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D98" w:rsidRPr="000A36CA" w:rsidRDefault="00AF676C">
      <w:pPr>
        <w:pStyle w:val="Sansinterligne"/>
        <w:rPr>
          <w:highlight w:val="yellow"/>
          <w:lang w:val="fr-BE"/>
        </w:rPr>
      </w:pPr>
      <w:bookmarkStart w:id="0" w:name="_Toc315161794"/>
      <w:bookmarkStart w:id="1" w:name="_Toc315719198"/>
      <w:r w:rsidRPr="00A62580">
        <w:rPr>
          <w:noProof/>
          <w:lang w:val="fr-BE" w:eastAsia="fr-BE"/>
        </w:rPr>
        <w:drawing>
          <wp:inline distT="0" distB="0" distL="0" distR="0" wp14:anchorId="0FA71230" wp14:editId="17717104">
            <wp:extent cx="1651182" cy="698500"/>
            <wp:effectExtent l="19050" t="0" r="6168" b="0"/>
            <wp:docPr id="5" name="ade4e557-ecb5-4e2f-93eb-1e0338020d41" descr="cid:image001.jpg@01CCDCFA.91B1B8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e4e557-ecb5-4e2f-93eb-1e0338020d41" descr="cid:image001.jpg@01CCDCFA.91B1B8E0"/>
                    <pic:cNvPicPr>
                      <a:picLocks noChangeAspect="1" noChangeArrowheads="1"/>
                    </pic:cNvPicPr>
                  </pic:nvPicPr>
                  <pic:blipFill>
                    <a:blip r:embed="rId10" r:link="rId11" cstate="print"/>
                    <a:srcRect/>
                    <a:stretch>
                      <a:fillRect/>
                    </a:stretch>
                  </pic:blipFill>
                  <pic:spPr bwMode="auto">
                    <a:xfrm>
                      <a:off x="0" y="0"/>
                      <a:ext cx="1650636" cy="698269"/>
                    </a:xfrm>
                    <a:prstGeom prst="rect">
                      <a:avLst/>
                    </a:prstGeom>
                    <a:noFill/>
                    <a:ln w="9525">
                      <a:noFill/>
                      <a:miter lim="800000"/>
                      <a:headEnd/>
                      <a:tailEnd/>
                    </a:ln>
                  </pic:spPr>
                </pic:pic>
              </a:graphicData>
            </a:graphic>
          </wp:inline>
        </w:drawing>
      </w:r>
    </w:p>
    <w:p w:rsidR="00006D98" w:rsidRPr="000A36CA" w:rsidRDefault="00006D98">
      <w:pPr>
        <w:pStyle w:val="Sansinterligne"/>
        <w:rPr>
          <w:highlight w:val="yellow"/>
          <w:lang w:val="fr-BE"/>
        </w:rPr>
      </w:pPr>
    </w:p>
    <w:p w:rsidR="00006D98" w:rsidRPr="000A36CA" w:rsidRDefault="00006D98">
      <w:pPr>
        <w:pStyle w:val="Sansinterligne"/>
        <w:rPr>
          <w:highlight w:val="yellow"/>
          <w:lang w:val="fr-BE"/>
        </w:rPr>
      </w:pPr>
    </w:p>
    <w:p w:rsidR="00006D98" w:rsidRPr="000A36CA" w:rsidRDefault="00006D98">
      <w:pPr>
        <w:pStyle w:val="Sansinterligne"/>
        <w:rPr>
          <w:highlight w:val="yellow"/>
          <w:lang w:val="fr-BE"/>
        </w:rPr>
      </w:pPr>
    </w:p>
    <w:p w:rsidR="00006D98" w:rsidRPr="000A36CA" w:rsidRDefault="00006D98">
      <w:pPr>
        <w:pStyle w:val="Sansinterligne"/>
        <w:rPr>
          <w:highlight w:val="yellow"/>
          <w:lang w:val="fr-BE"/>
        </w:rPr>
      </w:pPr>
    </w:p>
    <w:p w:rsidR="00006D98" w:rsidRPr="000A36CA" w:rsidRDefault="00006D98">
      <w:pPr>
        <w:pStyle w:val="Sansinterligne"/>
        <w:rPr>
          <w:lang w:val="fr-BE"/>
        </w:rPr>
      </w:pPr>
    </w:p>
    <w:p w:rsidR="00006D98" w:rsidRPr="000A36CA" w:rsidRDefault="00AF676C">
      <w:pPr>
        <w:pStyle w:val="Sansinterligne"/>
        <w:ind w:left="2832"/>
        <w:jc w:val="right"/>
        <w:rPr>
          <w:b/>
          <w:color w:val="808080" w:themeColor="background1" w:themeShade="80"/>
          <w:sz w:val="28"/>
          <w:szCs w:val="28"/>
          <w:lang w:val="fr-BE"/>
        </w:rPr>
      </w:pPr>
      <w:r w:rsidRPr="000A36CA">
        <w:rPr>
          <w:b/>
          <w:color w:val="808080" w:themeColor="background1" w:themeShade="80"/>
          <w:sz w:val="28"/>
          <w:szCs w:val="28"/>
          <w:lang w:val="fr-BE"/>
        </w:rPr>
        <w:t xml:space="preserve">Offre de Référence de TECTEO pour le Service de Revente de l’Offre Analogique, de l’Accès à la Plateforme de Télévision Numérique et la Revente de l’Offre d’Accès Haut Débit </w:t>
      </w:r>
    </w:p>
    <w:p w:rsidR="00006D98" w:rsidRPr="000A36CA" w:rsidRDefault="00006D98">
      <w:pPr>
        <w:pStyle w:val="Sansinterligne"/>
        <w:rPr>
          <w:lang w:val="fr-BE"/>
        </w:rPr>
      </w:pPr>
    </w:p>
    <w:p w:rsidR="00006D98" w:rsidRPr="000A36CA" w:rsidRDefault="00006D98">
      <w:pPr>
        <w:pStyle w:val="Sansinterligne"/>
        <w:rPr>
          <w:lang w:val="fr-BE"/>
        </w:rPr>
      </w:pPr>
    </w:p>
    <w:p w:rsidR="00006D98" w:rsidRPr="000A36CA" w:rsidRDefault="00006D98">
      <w:pPr>
        <w:pStyle w:val="Sansinterligne"/>
        <w:rPr>
          <w:lang w:val="fr-BE"/>
        </w:rPr>
      </w:pPr>
    </w:p>
    <w:p w:rsidR="00006D98" w:rsidRPr="000A36CA" w:rsidRDefault="00006D98">
      <w:pPr>
        <w:pStyle w:val="Sansinterligne"/>
        <w:rPr>
          <w:b/>
          <w:sz w:val="44"/>
          <w:szCs w:val="44"/>
          <w:lang w:val="fr-BE"/>
        </w:rPr>
      </w:pPr>
    </w:p>
    <w:p w:rsidR="00DF3289" w:rsidRDefault="00AF676C">
      <w:pPr>
        <w:pStyle w:val="Titre"/>
        <w:ind w:left="1418"/>
        <w:jc w:val="right"/>
        <w:rPr>
          <w:rFonts w:ascii="Arial" w:hAnsi="Arial" w:cs="Arial"/>
          <w:b/>
          <w:sz w:val="44"/>
          <w:szCs w:val="44"/>
          <w:lang w:val="fr-BE"/>
        </w:rPr>
      </w:pPr>
      <w:r w:rsidRPr="000A36CA">
        <w:rPr>
          <w:rFonts w:ascii="Arial" w:hAnsi="Arial" w:cs="Arial"/>
          <w:b/>
          <w:sz w:val="44"/>
          <w:szCs w:val="44"/>
          <w:lang w:val="fr-BE"/>
        </w:rPr>
        <w:t>Appendi</w:t>
      </w:r>
      <w:r w:rsidR="00ED0992" w:rsidRPr="000A36CA">
        <w:rPr>
          <w:rFonts w:ascii="Arial" w:hAnsi="Arial" w:cs="Arial"/>
          <w:b/>
          <w:sz w:val="44"/>
          <w:szCs w:val="44"/>
          <w:lang w:val="fr-BE"/>
        </w:rPr>
        <w:t>ce</w:t>
      </w:r>
    </w:p>
    <w:p w:rsidR="00006D98" w:rsidRPr="000A36CA" w:rsidRDefault="00AF676C">
      <w:pPr>
        <w:pStyle w:val="Titre"/>
        <w:ind w:left="1418"/>
        <w:jc w:val="right"/>
        <w:rPr>
          <w:rFonts w:ascii="Arial" w:hAnsi="Arial" w:cs="Arial"/>
          <w:b/>
          <w:sz w:val="44"/>
          <w:szCs w:val="44"/>
          <w:lang w:val="fr-BE"/>
        </w:rPr>
      </w:pPr>
      <w:r w:rsidRPr="000A36CA">
        <w:rPr>
          <w:rFonts w:ascii="Arial" w:hAnsi="Arial" w:cs="Arial"/>
          <w:b/>
          <w:sz w:val="44"/>
          <w:szCs w:val="44"/>
          <w:lang w:val="fr-BE"/>
        </w:rPr>
        <w:t xml:space="preserve"> </w:t>
      </w:r>
    </w:p>
    <w:p w:rsidR="00DF1BB6" w:rsidRPr="00DF3289" w:rsidRDefault="00AF676C">
      <w:pPr>
        <w:pStyle w:val="Titre"/>
        <w:ind w:left="1418"/>
        <w:jc w:val="right"/>
        <w:rPr>
          <w:rFonts w:ascii="Arial" w:hAnsi="Arial" w:cs="Arial"/>
          <w:b/>
          <w:sz w:val="36"/>
          <w:szCs w:val="36"/>
          <w:lang w:val="fr-BE"/>
        </w:rPr>
      </w:pPr>
      <w:r w:rsidRPr="00DF3289">
        <w:rPr>
          <w:rFonts w:ascii="Arial" w:hAnsi="Arial" w:cs="Arial"/>
          <w:b/>
          <w:sz w:val="36"/>
          <w:szCs w:val="36"/>
          <w:lang w:val="fr-BE"/>
        </w:rPr>
        <w:t xml:space="preserve">Niveaux de Service </w:t>
      </w:r>
      <w:proofErr w:type="spellStart"/>
      <w:r w:rsidRPr="00DF3289">
        <w:rPr>
          <w:rFonts w:ascii="Arial" w:hAnsi="Arial" w:cs="Arial"/>
          <w:b/>
          <w:sz w:val="36"/>
          <w:szCs w:val="36"/>
          <w:lang w:val="fr-BE"/>
        </w:rPr>
        <w:t>Level</w:t>
      </w:r>
      <w:proofErr w:type="spellEnd"/>
      <w:r w:rsidRPr="00DF3289">
        <w:rPr>
          <w:rFonts w:ascii="Arial" w:hAnsi="Arial" w:cs="Arial"/>
          <w:b/>
          <w:sz w:val="36"/>
          <w:szCs w:val="36"/>
          <w:lang w:val="fr-BE"/>
        </w:rPr>
        <w:t xml:space="preserve"> Agreement (SLA)</w:t>
      </w:r>
    </w:p>
    <w:p w:rsidR="00006D98" w:rsidRPr="00DF3289" w:rsidRDefault="00DF1BB6">
      <w:pPr>
        <w:pStyle w:val="Titre"/>
        <w:ind w:left="1418"/>
        <w:jc w:val="right"/>
        <w:rPr>
          <w:rFonts w:ascii="Arial" w:hAnsi="Arial" w:cs="Arial"/>
          <w:b/>
          <w:sz w:val="36"/>
          <w:szCs w:val="36"/>
          <w:lang w:val="fr-BE"/>
        </w:rPr>
      </w:pPr>
      <w:r w:rsidRPr="00DF3289">
        <w:rPr>
          <w:rFonts w:ascii="Arial" w:hAnsi="Arial" w:cs="Arial"/>
          <w:b/>
          <w:sz w:val="36"/>
          <w:szCs w:val="36"/>
          <w:lang w:val="fr-BE"/>
        </w:rPr>
        <w:t>Points de contact et d’</w:t>
      </w:r>
      <w:proofErr w:type="spellStart"/>
      <w:r w:rsidRPr="00DF3289">
        <w:rPr>
          <w:rFonts w:ascii="Arial" w:hAnsi="Arial" w:cs="Arial"/>
          <w:b/>
          <w:sz w:val="36"/>
          <w:szCs w:val="36"/>
          <w:lang w:val="fr-BE"/>
        </w:rPr>
        <w:t>escalation</w:t>
      </w:r>
      <w:proofErr w:type="spellEnd"/>
      <w:r w:rsidR="00AF676C" w:rsidRPr="00DF3289">
        <w:rPr>
          <w:rFonts w:ascii="Arial" w:hAnsi="Arial" w:cs="Arial"/>
          <w:b/>
          <w:sz w:val="36"/>
          <w:szCs w:val="36"/>
          <w:lang w:val="fr-BE"/>
        </w:rPr>
        <w:t xml:space="preserve"> </w:t>
      </w:r>
    </w:p>
    <w:p w:rsidR="00DF1BB6" w:rsidRDefault="00DF1BB6" w:rsidP="00DF1BB6">
      <w:pPr>
        <w:rPr>
          <w:lang w:val="fr-BE"/>
        </w:rPr>
      </w:pPr>
    </w:p>
    <w:p w:rsidR="00DF1BB6" w:rsidRPr="00DF1BB6" w:rsidRDefault="00DF1BB6" w:rsidP="00DF1BB6">
      <w:pPr>
        <w:rPr>
          <w:lang w:val="fr-BE"/>
        </w:rPr>
      </w:pPr>
    </w:p>
    <w:p w:rsidR="00006D98" w:rsidRPr="000A36CA" w:rsidRDefault="00006D98">
      <w:pPr>
        <w:pStyle w:val="Sansinterligne"/>
        <w:jc w:val="right"/>
        <w:rPr>
          <w:b/>
          <w:lang w:val="fr-BE"/>
        </w:rPr>
      </w:pPr>
    </w:p>
    <w:p w:rsidR="00957FB7" w:rsidRDefault="00044B81">
      <w:pPr>
        <w:pStyle w:val="Sansinterligne"/>
        <w:jc w:val="right"/>
        <w:rPr>
          <w:b/>
          <w:lang w:val="fr-BE"/>
        </w:rPr>
      </w:pPr>
      <w:r>
        <w:rPr>
          <w:b/>
          <w:lang w:val="fr-BE"/>
        </w:rPr>
        <w:t xml:space="preserve">10 octobre </w:t>
      </w:r>
      <w:r w:rsidR="00DF3289">
        <w:rPr>
          <w:b/>
          <w:lang w:val="fr-BE"/>
        </w:rPr>
        <w:t>2013</w:t>
      </w:r>
    </w:p>
    <w:p w:rsidR="00DF3289" w:rsidRPr="000A36CA" w:rsidRDefault="0016689A">
      <w:pPr>
        <w:pStyle w:val="Sansinterligne"/>
        <w:jc w:val="right"/>
        <w:rPr>
          <w:b/>
          <w:lang w:val="fr-BE"/>
        </w:rPr>
      </w:pPr>
      <w:r>
        <w:rPr>
          <w:b/>
          <w:lang w:val="fr-BE"/>
        </w:rPr>
        <w:t>Version publique</w:t>
      </w:r>
    </w:p>
    <w:p w:rsidR="00006D98" w:rsidRPr="000A36CA" w:rsidRDefault="00AF676C">
      <w:pPr>
        <w:rPr>
          <w:b/>
          <w:lang w:val="fr-BE"/>
        </w:rPr>
      </w:pPr>
      <w:r w:rsidRPr="000A36CA">
        <w:rPr>
          <w:rFonts w:ascii="Arial" w:hAnsi="Arial"/>
          <w:sz w:val="20"/>
          <w:szCs w:val="20"/>
          <w:lang w:val="fr-BE"/>
        </w:rPr>
        <w:t xml:space="preserve"> </w:t>
      </w:r>
      <w:r w:rsidRPr="000A36CA">
        <w:rPr>
          <w:b/>
          <w:lang w:val="fr-BE"/>
        </w:rPr>
        <w:br w:type="page"/>
      </w:r>
    </w:p>
    <w:bookmarkEnd w:id="0"/>
    <w:bookmarkEnd w:id="1"/>
    <w:p w:rsidR="00006D98" w:rsidRPr="000A36CA" w:rsidRDefault="00006D98">
      <w:pPr>
        <w:rPr>
          <w:lang w:val="fr-BE"/>
        </w:rPr>
      </w:pPr>
    </w:p>
    <w:p w:rsidR="00006D98" w:rsidRPr="000A36CA" w:rsidRDefault="00AF676C">
      <w:pPr>
        <w:jc w:val="center"/>
        <w:rPr>
          <w:b/>
          <w:i/>
          <w:sz w:val="28"/>
          <w:szCs w:val="28"/>
          <w:lang w:val="fr-BE"/>
        </w:rPr>
      </w:pPr>
      <w:r w:rsidRPr="000A36CA">
        <w:rPr>
          <w:b/>
          <w:i/>
          <w:sz w:val="28"/>
          <w:szCs w:val="28"/>
          <w:lang w:val="fr-BE"/>
        </w:rPr>
        <w:t>Table des matières</w:t>
      </w:r>
    </w:p>
    <w:sdt>
      <w:sdtPr>
        <w:rPr>
          <w:rFonts w:asciiTheme="minorHAnsi" w:eastAsiaTheme="minorEastAsia" w:hAnsiTheme="minorHAnsi" w:cs="Arial"/>
          <w:b w:val="0"/>
          <w:bCs w:val="0"/>
          <w:color w:val="auto"/>
          <w:sz w:val="24"/>
          <w:szCs w:val="24"/>
          <w:lang w:val="fr-BE" w:eastAsia="nl-BE"/>
        </w:rPr>
        <w:id w:val="1624272529"/>
        <w:docPartObj>
          <w:docPartGallery w:val="Table of Contents"/>
          <w:docPartUnique/>
        </w:docPartObj>
      </w:sdtPr>
      <w:sdtEndPr>
        <w:rPr>
          <w:noProof/>
        </w:rPr>
      </w:sdtEndPr>
      <w:sdtContent>
        <w:p w:rsidR="00006D98" w:rsidRPr="00C36DE4" w:rsidRDefault="00006D98">
          <w:pPr>
            <w:pStyle w:val="En-ttedetabledesmatires"/>
            <w:rPr>
              <w:lang w:val="fr-BE"/>
            </w:rPr>
          </w:pPr>
        </w:p>
        <w:p w:rsidR="00044B81" w:rsidRDefault="00744CE9">
          <w:pPr>
            <w:pStyle w:val="TM1"/>
            <w:tabs>
              <w:tab w:val="left" w:pos="480"/>
              <w:tab w:val="right" w:leader="dot" w:pos="9396"/>
            </w:tabs>
            <w:rPr>
              <w:rFonts w:cstheme="minorBidi"/>
              <w:noProof/>
              <w:sz w:val="22"/>
              <w:szCs w:val="22"/>
              <w:lang w:val="fr-BE" w:eastAsia="fr-BE"/>
            </w:rPr>
          </w:pPr>
          <w:r w:rsidRPr="00227DA5">
            <w:rPr>
              <w:lang w:val="fr-BE"/>
            </w:rPr>
            <w:fldChar w:fldCharType="begin"/>
          </w:r>
          <w:r w:rsidR="00F8753B" w:rsidRPr="00C36DE4">
            <w:rPr>
              <w:lang w:val="fr-BE"/>
            </w:rPr>
            <w:instrText xml:space="preserve"> TOC \o "1-3" \h \z \u </w:instrText>
          </w:r>
          <w:r w:rsidRPr="00227DA5">
            <w:rPr>
              <w:lang w:val="fr-BE"/>
            </w:rPr>
            <w:fldChar w:fldCharType="separate"/>
          </w:r>
          <w:hyperlink w:anchor="_Toc369207360" w:history="1">
            <w:r w:rsidR="00044B81" w:rsidRPr="00E975F1">
              <w:rPr>
                <w:rStyle w:val="Lienhypertexte"/>
                <w:noProof/>
                <w:lang w:val="fr-BE"/>
              </w:rPr>
              <w:t>1.</w:t>
            </w:r>
            <w:r w:rsidR="00044B81">
              <w:rPr>
                <w:rFonts w:cstheme="minorBidi"/>
                <w:noProof/>
                <w:sz w:val="22"/>
                <w:szCs w:val="22"/>
                <w:lang w:val="fr-BE" w:eastAsia="fr-BE"/>
              </w:rPr>
              <w:tab/>
            </w:r>
            <w:r w:rsidR="00044B81" w:rsidRPr="00E975F1">
              <w:rPr>
                <w:rStyle w:val="Lienhypertexte"/>
                <w:noProof/>
                <w:lang w:val="fr-BE"/>
              </w:rPr>
              <w:t>Confidentialité</w:t>
            </w:r>
            <w:r w:rsidR="00044B81">
              <w:rPr>
                <w:noProof/>
                <w:webHidden/>
              </w:rPr>
              <w:tab/>
            </w:r>
            <w:r w:rsidR="00044B81">
              <w:rPr>
                <w:noProof/>
                <w:webHidden/>
              </w:rPr>
              <w:fldChar w:fldCharType="begin"/>
            </w:r>
            <w:r w:rsidR="00044B81">
              <w:rPr>
                <w:noProof/>
                <w:webHidden/>
              </w:rPr>
              <w:instrText xml:space="preserve"> PAGEREF _Toc369207360 \h </w:instrText>
            </w:r>
            <w:r w:rsidR="00044B81">
              <w:rPr>
                <w:noProof/>
                <w:webHidden/>
              </w:rPr>
            </w:r>
            <w:r w:rsidR="00044B81">
              <w:rPr>
                <w:noProof/>
                <w:webHidden/>
              </w:rPr>
              <w:fldChar w:fldCharType="separate"/>
            </w:r>
            <w:r w:rsidR="00044B81">
              <w:rPr>
                <w:noProof/>
                <w:webHidden/>
              </w:rPr>
              <w:t>3</w:t>
            </w:r>
            <w:r w:rsidR="00044B81">
              <w:rPr>
                <w:noProof/>
                <w:webHidden/>
              </w:rPr>
              <w:fldChar w:fldCharType="end"/>
            </w:r>
          </w:hyperlink>
        </w:p>
        <w:p w:rsidR="00044B81" w:rsidRDefault="00D851A2">
          <w:pPr>
            <w:pStyle w:val="TM1"/>
            <w:tabs>
              <w:tab w:val="left" w:pos="480"/>
              <w:tab w:val="right" w:leader="dot" w:pos="9396"/>
            </w:tabs>
            <w:rPr>
              <w:rFonts w:cstheme="minorBidi"/>
              <w:noProof/>
              <w:sz w:val="22"/>
              <w:szCs w:val="22"/>
              <w:lang w:val="fr-BE" w:eastAsia="fr-BE"/>
            </w:rPr>
          </w:pPr>
          <w:hyperlink w:anchor="_Toc369207361" w:history="1">
            <w:r w:rsidR="00044B81" w:rsidRPr="00E975F1">
              <w:rPr>
                <w:rStyle w:val="Lienhypertexte"/>
                <w:noProof/>
                <w:lang w:val="fr-BE"/>
              </w:rPr>
              <w:t>2.</w:t>
            </w:r>
            <w:r w:rsidR="00044B81">
              <w:rPr>
                <w:rFonts w:cstheme="minorBidi"/>
                <w:noProof/>
                <w:sz w:val="22"/>
                <w:szCs w:val="22"/>
                <w:lang w:val="fr-BE" w:eastAsia="fr-BE"/>
              </w:rPr>
              <w:tab/>
            </w:r>
            <w:r w:rsidR="00044B81" w:rsidRPr="00E975F1">
              <w:rPr>
                <w:rStyle w:val="Lienhypertexte"/>
                <w:noProof/>
                <w:lang w:val="fr-BE"/>
              </w:rPr>
              <w:t>SLA</w:t>
            </w:r>
            <w:r w:rsidR="00044B81">
              <w:rPr>
                <w:noProof/>
                <w:webHidden/>
              </w:rPr>
              <w:tab/>
            </w:r>
            <w:r w:rsidR="00044B81">
              <w:rPr>
                <w:noProof/>
                <w:webHidden/>
              </w:rPr>
              <w:fldChar w:fldCharType="begin"/>
            </w:r>
            <w:r w:rsidR="00044B81">
              <w:rPr>
                <w:noProof/>
                <w:webHidden/>
              </w:rPr>
              <w:instrText xml:space="preserve"> PAGEREF _Toc369207361 \h </w:instrText>
            </w:r>
            <w:r w:rsidR="00044B81">
              <w:rPr>
                <w:noProof/>
                <w:webHidden/>
              </w:rPr>
            </w:r>
            <w:r w:rsidR="00044B81">
              <w:rPr>
                <w:noProof/>
                <w:webHidden/>
              </w:rPr>
              <w:fldChar w:fldCharType="separate"/>
            </w:r>
            <w:r w:rsidR="00044B81">
              <w:rPr>
                <w:noProof/>
                <w:webHidden/>
              </w:rPr>
              <w:t>3</w:t>
            </w:r>
            <w:r w:rsidR="00044B81">
              <w:rPr>
                <w:noProof/>
                <w:webHidden/>
              </w:rPr>
              <w:fldChar w:fldCharType="end"/>
            </w:r>
          </w:hyperlink>
        </w:p>
        <w:p w:rsidR="00044B81" w:rsidRDefault="00D851A2">
          <w:pPr>
            <w:pStyle w:val="TM2"/>
            <w:tabs>
              <w:tab w:val="left" w:pos="880"/>
              <w:tab w:val="right" w:leader="dot" w:pos="9396"/>
            </w:tabs>
            <w:rPr>
              <w:rFonts w:cstheme="minorBidi"/>
              <w:noProof/>
              <w:sz w:val="22"/>
              <w:szCs w:val="22"/>
              <w:lang w:val="fr-BE" w:eastAsia="fr-BE"/>
            </w:rPr>
          </w:pPr>
          <w:hyperlink w:anchor="_Toc369207362" w:history="1">
            <w:r w:rsidR="00044B81" w:rsidRPr="00E975F1">
              <w:rPr>
                <w:rStyle w:val="Lienhypertexte"/>
                <w:noProof/>
                <w:lang w:val="fr-BE"/>
              </w:rPr>
              <w:t>2.1.</w:t>
            </w:r>
            <w:r w:rsidR="00044B81">
              <w:rPr>
                <w:rFonts w:cstheme="minorBidi"/>
                <w:noProof/>
                <w:sz w:val="22"/>
                <w:szCs w:val="22"/>
                <w:lang w:val="fr-BE" w:eastAsia="fr-BE"/>
              </w:rPr>
              <w:tab/>
            </w:r>
            <w:r w:rsidR="00044B81" w:rsidRPr="00E975F1">
              <w:rPr>
                <w:rStyle w:val="Lienhypertexte"/>
                <w:noProof/>
                <w:lang w:val="fr-BE"/>
              </w:rPr>
              <w:t>SLA - Modalités et conditions des SLA</w:t>
            </w:r>
            <w:r w:rsidR="00044B81">
              <w:rPr>
                <w:noProof/>
                <w:webHidden/>
              </w:rPr>
              <w:tab/>
            </w:r>
            <w:r w:rsidR="00044B81">
              <w:rPr>
                <w:noProof/>
                <w:webHidden/>
              </w:rPr>
              <w:fldChar w:fldCharType="begin"/>
            </w:r>
            <w:r w:rsidR="00044B81">
              <w:rPr>
                <w:noProof/>
                <w:webHidden/>
              </w:rPr>
              <w:instrText xml:space="preserve"> PAGEREF _Toc369207362 \h </w:instrText>
            </w:r>
            <w:r w:rsidR="00044B81">
              <w:rPr>
                <w:noProof/>
                <w:webHidden/>
              </w:rPr>
            </w:r>
            <w:r w:rsidR="00044B81">
              <w:rPr>
                <w:noProof/>
                <w:webHidden/>
              </w:rPr>
              <w:fldChar w:fldCharType="separate"/>
            </w:r>
            <w:r w:rsidR="00044B81">
              <w:rPr>
                <w:noProof/>
                <w:webHidden/>
              </w:rPr>
              <w:t>3</w:t>
            </w:r>
            <w:r w:rsidR="00044B81">
              <w:rPr>
                <w:noProof/>
                <w:webHidden/>
              </w:rPr>
              <w:fldChar w:fldCharType="end"/>
            </w:r>
          </w:hyperlink>
        </w:p>
        <w:p w:rsidR="00044B81" w:rsidRDefault="00D851A2">
          <w:pPr>
            <w:pStyle w:val="TM2"/>
            <w:tabs>
              <w:tab w:val="left" w:pos="880"/>
              <w:tab w:val="right" w:leader="dot" w:pos="9396"/>
            </w:tabs>
            <w:rPr>
              <w:rFonts w:cstheme="minorBidi"/>
              <w:noProof/>
              <w:sz w:val="22"/>
              <w:szCs w:val="22"/>
              <w:lang w:val="fr-BE" w:eastAsia="fr-BE"/>
            </w:rPr>
          </w:pPr>
          <w:hyperlink w:anchor="_Toc369207363" w:history="1">
            <w:r w:rsidR="00044B81" w:rsidRPr="00E975F1">
              <w:rPr>
                <w:rStyle w:val="Lienhypertexte"/>
                <w:noProof/>
                <w:lang w:val="fr-BE"/>
              </w:rPr>
              <w:t>2.2.</w:t>
            </w:r>
            <w:r w:rsidR="00044B81">
              <w:rPr>
                <w:rFonts w:cstheme="minorBidi"/>
                <w:noProof/>
                <w:sz w:val="22"/>
                <w:szCs w:val="22"/>
                <w:lang w:val="fr-BE" w:eastAsia="fr-BE"/>
              </w:rPr>
              <w:tab/>
            </w:r>
            <w:r w:rsidR="00044B81" w:rsidRPr="00E975F1">
              <w:rPr>
                <w:rStyle w:val="Lienhypertexte"/>
                <w:noProof/>
                <w:lang w:val="fr-BE"/>
              </w:rPr>
              <w:t>Niveau de SLA « validation de commande »</w:t>
            </w:r>
            <w:r w:rsidR="00044B81">
              <w:rPr>
                <w:noProof/>
                <w:webHidden/>
              </w:rPr>
              <w:tab/>
            </w:r>
            <w:r w:rsidR="00044B81">
              <w:rPr>
                <w:noProof/>
                <w:webHidden/>
              </w:rPr>
              <w:fldChar w:fldCharType="begin"/>
            </w:r>
            <w:r w:rsidR="00044B81">
              <w:rPr>
                <w:noProof/>
                <w:webHidden/>
              </w:rPr>
              <w:instrText xml:space="preserve"> PAGEREF _Toc369207363 \h </w:instrText>
            </w:r>
            <w:r w:rsidR="00044B81">
              <w:rPr>
                <w:noProof/>
                <w:webHidden/>
              </w:rPr>
            </w:r>
            <w:r w:rsidR="00044B81">
              <w:rPr>
                <w:noProof/>
                <w:webHidden/>
              </w:rPr>
              <w:fldChar w:fldCharType="separate"/>
            </w:r>
            <w:r w:rsidR="00044B81">
              <w:rPr>
                <w:noProof/>
                <w:webHidden/>
              </w:rPr>
              <w:t>3</w:t>
            </w:r>
            <w:r w:rsidR="00044B81">
              <w:rPr>
                <w:noProof/>
                <w:webHidden/>
              </w:rPr>
              <w:fldChar w:fldCharType="end"/>
            </w:r>
          </w:hyperlink>
        </w:p>
        <w:p w:rsidR="00044B81" w:rsidRDefault="00D851A2">
          <w:pPr>
            <w:pStyle w:val="TM2"/>
            <w:tabs>
              <w:tab w:val="left" w:pos="880"/>
              <w:tab w:val="right" w:leader="dot" w:pos="9396"/>
            </w:tabs>
            <w:rPr>
              <w:rFonts w:cstheme="minorBidi"/>
              <w:noProof/>
              <w:sz w:val="22"/>
              <w:szCs w:val="22"/>
              <w:lang w:val="fr-BE" w:eastAsia="fr-BE"/>
            </w:rPr>
          </w:pPr>
          <w:hyperlink w:anchor="_Toc369207364" w:history="1">
            <w:r w:rsidR="00044B81" w:rsidRPr="00E975F1">
              <w:rPr>
                <w:rStyle w:val="Lienhypertexte"/>
                <w:noProof/>
                <w:lang w:val="fr-BE"/>
              </w:rPr>
              <w:t>2.3.</w:t>
            </w:r>
            <w:r w:rsidR="00044B81">
              <w:rPr>
                <w:rFonts w:cstheme="minorBidi"/>
                <w:noProof/>
                <w:sz w:val="22"/>
                <w:szCs w:val="22"/>
                <w:lang w:val="fr-BE" w:eastAsia="fr-BE"/>
              </w:rPr>
              <w:tab/>
            </w:r>
            <w:r w:rsidR="00044B81" w:rsidRPr="00E975F1">
              <w:rPr>
                <w:rStyle w:val="Lienhypertexte"/>
                <w:noProof/>
                <w:lang w:val="fr-BE"/>
              </w:rPr>
              <w:t>Niveaux de SLA « activation »</w:t>
            </w:r>
            <w:r w:rsidR="00044B81">
              <w:rPr>
                <w:noProof/>
                <w:webHidden/>
              </w:rPr>
              <w:tab/>
            </w:r>
            <w:r w:rsidR="00044B81">
              <w:rPr>
                <w:noProof/>
                <w:webHidden/>
              </w:rPr>
              <w:fldChar w:fldCharType="begin"/>
            </w:r>
            <w:r w:rsidR="00044B81">
              <w:rPr>
                <w:noProof/>
                <w:webHidden/>
              </w:rPr>
              <w:instrText xml:space="preserve"> PAGEREF _Toc369207364 \h </w:instrText>
            </w:r>
            <w:r w:rsidR="00044B81">
              <w:rPr>
                <w:noProof/>
                <w:webHidden/>
              </w:rPr>
            </w:r>
            <w:r w:rsidR="00044B81">
              <w:rPr>
                <w:noProof/>
                <w:webHidden/>
              </w:rPr>
              <w:fldChar w:fldCharType="separate"/>
            </w:r>
            <w:r w:rsidR="00044B81">
              <w:rPr>
                <w:noProof/>
                <w:webHidden/>
              </w:rPr>
              <w:t>4</w:t>
            </w:r>
            <w:r w:rsidR="00044B81">
              <w:rPr>
                <w:noProof/>
                <w:webHidden/>
              </w:rPr>
              <w:fldChar w:fldCharType="end"/>
            </w:r>
          </w:hyperlink>
        </w:p>
        <w:p w:rsidR="00044B81" w:rsidRDefault="00D851A2">
          <w:pPr>
            <w:pStyle w:val="TM3"/>
            <w:tabs>
              <w:tab w:val="left" w:pos="1320"/>
              <w:tab w:val="right" w:leader="dot" w:pos="9396"/>
            </w:tabs>
            <w:rPr>
              <w:rFonts w:cstheme="minorBidi"/>
              <w:noProof/>
              <w:sz w:val="22"/>
              <w:szCs w:val="22"/>
              <w:lang w:val="fr-BE" w:eastAsia="fr-BE"/>
            </w:rPr>
          </w:pPr>
          <w:hyperlink w:anchor="_Toc369207365" w:history="1">
            <w:r w:rsidR="00044B81" w:rsidRPr="00E975F1">
              <w:rPr>
                <w:rStyle w:val="Lienhypertexte"/>
                <w:noProof/>
                <w:lang w:val="fr-BE"/>
              </w:rPr>
              <w:t>2.3.1.</w:t>
            </w:r>
            <w:r w:rsidR="00044B81">
              <w:rPr>
                <w:rFonts w:cstheme="minorBidi"/>
                <w:noProof/>
                <w:sz w:val="22"/>
                <w:szCs w:val="22"/>
                <w:lang w:val="fr-BE" w:eastAsia="fr-BE"/>
              </w:rPr>
              <w:tab/>
            </w:r>
            <w:r w:rsidR="00044B81" w:rsidRPr="00E975F1">
              <w:rPr>
                <w:rStyle w:val="Lienhypertexte"/>
                <w:noProof/>
                <w:lang w:val="fr-BE"/>
              </w:rPr>
              <w:t>Niveaux de SLA « activation sur place»</w:t>
            </w:r>
            <w:r w:rsidR="00044B81">
              <w:rPr>
                <w:noProof/>
                <w:webHidden/>
              </w:rPr>
              <w:tab/>
            </w:r>
            <w:r w:rsidR="00044B81">
              <w:rPr>
                <w:noProof/>
                <w:webHidden/>
              </w:rPr>
              <w:fldChar w:fldCharType="begin"/>
            </w:r>
            <w:r w:rsidR="00044B81">
              <w:rPr>
                <w:noProof/>
                <w:webHidden/>
              </w:rPr>
              <w:instrText xml:space="preserve"> PAGEREF _Toc369207365 \h </w:instrText>
            </w:r>
            <w:r w:rsidR="00044B81">
              <w:rPr>
                <w:noProof/>
                <w:webHidden/>
              </w:rPr>
            </w:r>
            <w:r w:rsidR="00044B81">
              <w:rPr>
                <w:noProof/>
                <w:webHidden/>
              </w:rPr>
              <w:fldChar w:fldCharType="separate"/>
            </w:r>
            <w:r w:rsidR="00044B81">
              <w:rPr>
                <w:noProof/>
                <w:webHidden/>
              </w:rPr>
              <w:t>4</w:t>
            </w:r>
            <w:r w:rsidR="00044B81">
              <w:rPr>
                <w:noProof/>
                <w:webHidden/>
              </w:rPr>
              <w:fldChar w:fldCharType="end"/>
            </w:r>
          </w:hyperlink>
        </w:p>
        <w:p w:rsidR="00044B81" w:rsidRDefault="00D851A2">
          <w:pPr>
            <w:pStyle w:val="TM3"/>
            <w:tabs>
              <w:tab w:val="left" w:pos="1320"/>
              <w:tab w:val="right" w:leader="dot" w:pos="9396"/>
            </w:tabs>
            <w:rPr>
              <w:rFonts w:cstheme="minorBidi"/>
              <w:noProof/>
              <w:sz w:val="22"/>
              <w:szCs w:val="22"/>
              <w:lang w:val="fr-BE" w:eastAsia="fr-BE"/>
            </w:rPr>
          </w:pPr>
          <w:hyperlink w:anchor="_Toc369207366" w:history="1">
            <w:r w:rsidR="00044B81" w:rsidRPr="00E975F1">
              <w:rPr>
                <w:rStyle w:val="Lienhypertexte"/>
                <w:noProof/>
                <w:lang w:val="fr-BE"/>
              </w:rPr>
              <w:t>2.3.2.</w:t>
            </w:r>
            <w:r w:rsidR="00044B81">
              <w:rPr>
                <w:rFonts w:cstheme="minorBidi"/>
                <w:noProof/>
                <w:sz w:val="22"/>
                <w:szCs w:val="22"/>
                <w:lang w:val="fr-BE" w:eastAsia="fr-BE"/>
              </w:rPr>
              <w:tab/>
            </w:r>
            <w:r w:rsidR="00044B81" w:rsidRPr="00E975F1">
              <w:rPr>
                <w:rStyle w:val="Lienhypertexte"/>
                <w:noProof/>
                <w:lang w:val="fr-BE"/>
              </w:rPr>
              <w:t>Niveaux de SLA « activation à distance »</w:t>
            </w:r>
            <w:r w:rsidR="00044B81">
              <w:rPr>
                <w:noProof/>
                <w:webHidden/>
              </w:rPr>
              <w:tab/>
            </w:r>
            <w:r w:rsidR="00044B81">
              <w:rPr>
                <w:noProof/>
                <w:webHidden/>
              </w:rPr>
              <w:fldChar w:fldCharType="begin"/>
            </w:r>
            <w:r w:rsidR="00044B81">
              <w:rPr>
                <w:noProof/>
                <w:webHidden/>
              </w:rPr>
              <w:instrText xml:space="preserve"> PAGEREF _Toc369207366 \h </w:instrText>
            </w:r>
            <w:r w:rsidR="00044B81">
              <w:rPr>
                <w:noProof/>
                <w:webHidden/>
              </w:rPr>
            </w:r>
            <w:r w:rsidR="00044B81">
              <w:rPr>
                <w:noProof/>
                <w:webHidden/>
              </w:rPr>
              <w:fldChar w:fldCharType="separate"/>
            </w:r>
            <w:r w:rsidR="00044B81">
              <w:rPr>
                <w:noProof/>
                <w:webHidden/>
              </w:rPr>
              <w:t>5</w:t>
            </w:r>
            <w:r w:rsidR="00044B81">
              <w:rPr>
                <w:noProof/>
                <w:webHidden/>
              </w:rPr>
              <w:fldChar w:fldCharType="end"/>
            </w:r>
          </w:hyperlink>
        </w:p>
        <w:p w:rsidR="00044B81" w:rsidRDefault="00D851A2">
          <w:pPr>
            <w:pStyle w:val="TM2"/>
            <w:tabs>
              <w:tab w:val="left" w:pos="880"/>
              <w:tab w:val="right" w:leader="dot" w:pos="9396"/>
            </w:tabs>
            <w:rPr>
              <w:rFonts w:cstheme="minorBidi"/>
              <w:noProof/>
              <w:sz w:val="22"/>
              <w:szCs w:val="22"/>
              <w:lang w:val="fr-BE" w:eastAsia="fr-BE"/>
            </w:rPr>
          </w:pPr>
          <w:hyperlink w:anchor="_Toc369207367" w:history="1">
            <w:r w:rsidR="00044B81" w:rsidRPr="00E975F1">
              <w:rPr>
                <w:rStyle w:val="Lienhypertexte"/>
                <w:noProof/>
                <w:lang w:val="fr-BE"/>
              </w:rPr>
              <w:t>2.4.</w:t>
            </w:r>
            <w:r w:rsidR="00044B81">
              <w:rPr>
                <w:rFonts w:cstheme="minorBidi"/>
                <w:noProof/>
                <w:sz w:val="22"/>
                <w:szCs w:val="22"/>
                <w:lang w:val="fr-BE" w:eastAsia="fr-BE"/>
              </w:rPr>
              <w:tab/>
            </w:r>
            <w:r w:rsidR="00044B81" w:rsidRPr="00E975F1">
              <w:rPr>
                <w:rStyle w:val="Lienhypertexte"/>
                <w:noProof/>
                <w:lang w:val="fr-BE"/>
              </w:rPr>
              <w:t>Niveaux de SLA« résolution des pannes »</w:t>
            </w:r>
            <w:r w:rsidR="00044B81">
              <w:rPr>
                <w:noProof/>
                <w:webHidden/>
              </w:rPr>
              <w:tab/>
            </w:r>
            <w:r w:rsidR="00044B81">
              <w:rPr>
                <w:noProof/>
                <w:webHidden/>
              </w:rPr>
              <w:fldChar w:fldCharType="begin"/>
            </w:r>
            <w:r w:rsidR="00044B81">
              <w:rPr>
                <w:noProof/>
                <w:webHidden/>
              </w:rPr>
              <w:instrText xml:space="preserve"> PAGEREF _Toc369207367 \h </w:instrText>
            </w:r>
            <w:r w:rsidR="00044B81">
              <w:rPr>
                <w:noProof/>
                <w:webHidden/>
              </w:rPr>
            </w:r>
            <w:r w:rsidR="00044B81">
              <w:rPr>
                <w:noProof/>
                <w:webHidden/>
              </w:rPr>
              <w:fldChar w:fldCharType="separate"/>
            </w:r>
            <w:r w:rsidR="00044B81">
              <w:rPr>
                <w:noProof/>
                <w:webHidden/>
              </w:rPr>
              <w:t>5</w:t>
            </w:r>
            <w:r w:rsidR="00044B81">
              <w:rPr>
                <w:noProof/>
                <w:webHidden/>
              </w:rPr>
              <w:fldChar w:fldCharType="end"/>
            </w:r>
          </w:hyperlink>
        </w:p>
        <w:p w:rsidR="00044B81" w:rsidRDefault="00D851A2">
          <w:pPr>
            <w:pStyle w:val="TM2"/>
            <w:tabs>
              <w:tab w:val="left" w:pos="880"/>
              <w:tab w:val="right" w:leader="dot" w:pos="9396"/>
            </w:tabs>
            <w:rPr>
              <w:rFonts w:cstheme="minorBidi"/>
              <w:noProof/>
              <w:sz w:val="22"/>
              <w:szCs w:val="22"/>
              <w:lang w:val="fr-BE" w:eastAsia="fr-BE"/>
            </w:rPr>
          </w:pPr>
          <w:hyperlink w:anchor="_Toc369207368" w:history="1">
            <w:r w:rsidR="00044B81" w:rsidRPr="00E975F1">
              <w:rPr>
                <w:rStyle w:val="Lienhypertexte"/>
                <w:noProof/>
                <w:lang w:val="fr-BE"/>
              </w:rPr>
              <w:t>2.5.</w:t>
            </w:r>
            <w:r w:rsidR="00044B81">
              <w:rPr>
                <w:rFonts w:cstheme="minorBidi"/>
                <w:noProof/>
                <w:sz w:val="22"/>
                <w:szCs w:val="22"/>
                <w:lang w:val="fr-BE" w:eastAsia="fr-BE"/>
              </w:rPr>
              <w:tab/>
            </w:r>
            <w:r w:rsidR="00044B81" w:rsidRPr="00E975F1">
              <w:rPr>
                <w:rStyle w:val="Lienhypertexte"/>
                <w:noProof/>
                <w:lang w:val="fr-BE"/>
              </w:rPr>
              <w:t>Pénalités</w:t>
            </w:r>
            <w:r w:rsidR="00044B81">
              <w:rPr>
                <w:noProof/>
                <w:webHidden/>
              </w:rPr>
              <w:tab/>
            </w:r>
            <w:r w:rsidR="00044B81">
              <w:rPr>
                <w:noProof/>
                <w:webHidden/>
              </w:rPr>
              <w:fldChar w:fldCharType="begin"/>
            </w:r>
            <w:r w:rsidR="00044B81">
              <w:rPr>
                <w:noProof/>
                <w:webHidden/>
              </w:rPr>
              <w:instrText xml:space="preserve"> PAGEREF _Toc369207368 \h </w:instrText>
            </w:r>
            <w:r w:rsidR="00044B81">
              <w:rPr>
                <w:noProof/>
                <w:webHidden/>
              </w:rPr>
            </w:r>
            <w:r w:rsidR="00044B81">
              <w:rPr>
                <w:noProof/>
                <w:webHidden/>
              </w:rPr>
              <w:fldChar w:fldCharType="separate"/>
            </w:r>
            <w:r w:rsidR="00044B81">
              <w:rPr>
                <w:noProof/>
                <w:webHidden/>
              </w:rPr>
              <w:t>7</w:t>
            </w:r>
            <w:r w:rsidR="00044B81">
              <w:rPr>
                <w:noProof/>
                <w:webHidden/>
              </w:rPr>
              <w:fldChar w:fldCharType="end"/>
            </w:r>
          </w:hyperlink>
        </w:p>
        <w:p w:rsidR="00044B81" w:rsidRDefault="00D851A2">
          <w:pPr>
            <w:pStyle w:val="TM3"/>
            <w:tabs>
              <w:tab w:val="left" w:pos="1320"/>
              <w:tab w:val="right" w:leader="dot" w:pos="9396"/>
            </w:tabs>
            <w:rPr>
              <w:rFonts w:cstheme="minorBidi"/>
              <w:noProof/>
              <w:sz w:val="22"/>
              <w:szCs w:val="22"/>
              <w:lang w:val="fr-BE" w:eastAsia="fr-BE"/>
            </w:rPr>
          </w:pPr>
          <w:hyperlink w:anchor="_Toc369207369" w:history="1">
            <w:r w:rsidR="00044B81" w:rsidRPr="00E975F1">
              <w:rPr>
                <w:rStyle w:val="Lienhypertexte"/>
                <w:noProof/>
                <w:lang w:val="fr-BE"/>
              </w:rPr>
              <w:t>2.5.1.</w:t>
            </w:r>
            <w:r w:rsidR="00044B81">
              <w:rPr>
                <w:rFonts w:cstheme="minorBidi"/>
                <w:noProof/>
                <w:sz w:val="22"/>
                <w:szCs w:val="22"/>
                <w:lang w:val="fr-BE" w:eastAsia="fr-BE"/>
              </w:rPr>
              <w:tab/>
            </w:r>
            <w:r w:rsidR="00044B81" w:rsidRPr="00E975F1">
              <w:rPr>
                <w:rStyle w:val="Lienhypertexte"/>
                <w:noProof/>
                <w:lang w:val="fr-BE"/>
              </w:rPr>
              <w:t>Dépassement du Niveau de Service « activation sur place »</w:t>
            </w:r>
            <w:r w:rsidR="00044B81">
              <w:rPr>
                <w:noProof/>
                <w:webHidden/>
              </w:rPr>
              <w:tab/>
            </w:r>
            <w:r w:rsidR="00044B81">
              <w:rPr>
                <w:noProof/>
                <w:webHidden/>
              </w:rPr>
              <w:fldChar w:fldCharType="begin"/>
            </w:r>
            <w:r w:rsidR="00044B81">
              <w:rPr>
                <w:noProof/>
                <w:webHidden/>
              </w:rPr>
              <w:instrText xml:space="preserve"> PAGEREF _Toc369207369 \h </w:instrText>
            </w:r>
            <w:r w:rsidR="00044B81">
              <w:rPr>
                <w:noProof/>
                <w:webHidden/>
              </w:rPr>
            </w:r>
            <w:r w:rsidR="00044B81">
              <w:rPr>
                <w:noProof/>
                <w:webHidden/>
              </w:rPr>
              <w:fldChar w:fldCharType="separate"/>
            </w:r>
            <w:r w:rsidR="00044B81">
              <w:rPr>
                <w:noProof/>
                <w:webHidden/>
              </w:rPr>
              <w:t>7</w:t>
            </w:r>
            <w:r w:rsidR="00044B81">
              <w:rPr>
                <w:noProof/>
                <w:webHidden/>
              </w:rPr>
              <w:fldChar w:fldCharType="end"/>
            </w:r>
          </w:hyperlink>
        </w:p>
        <w:p w:rsidR="00044B81" w:rsidRDefault="00D851A2">
          <w:pPr>
            <w:pStyle w:val="TM3"/>
            <w:tabs>
              <w:tab w:val="left" w:pos="1320"/>
              <w:tab w:val="right" w:leader="dot" w:pos="9396"/>
            </w:tabs>
            <w:rPr>
              <w:rFonts w:cstheme="minorBidi"/>
              <w:noProof/>
              <w:sz w:val="22"/>
              <w:szCs w:val="22"/>
              <w:lang w:val="fr-BE" w:eastAsia="fr-BE"/>
            </w:rPr>
          </w:pPr>
          <w:hyperlink w:anchor="_Toc369207370" w:history="1">
            <w:r w:rsidR="00044B81" w:rsidRPr="00E975F1">
              <w:rPr>
                <w:rStyle w:val="Lienhypertexte"/>
                <w:noProof/>
                <w:lang w:val="fr-BE"/>
              </w:rPr>
              <w:t>2.5.2.</w:t>
            </w:r>
            <w:r w:rsidR="00044B81">
              <w:rPr>
                <w:rFonts w:cstheme="minorBidi"/>
                <w:noProof/>
                <w:sz w:val="22"/>
                <w:szCs w:val="22"/>
                <w:lang w:val="fr-BE" w:eastAsia="fr-BE"/>
              </w:rPr>
              <w:tab/>
            </w:r>
            <w:r w:rsidR="00044B81" w:rsidRPr="00E975F1">
              <w:rPr>
                <w:rStyle w:val="Lienhypertexte"/>
                <w:noProof/>
                <w:lang w:val="fr-BE"/>
              </w:rPr>
              <w:t>Dépassement du Niveau de Service « activation à distance »</w:t>
            </w:r>
            <w:r w:rsidR="00044B81">
              <w:rPr>
                <w:noProof/>
                <w:webHidden/>
              </w:rPr>
              <w:tab/>
            </w:r>
            <w:r w:rsidR="00044B81">
              <w:rPr>
                <w:noProof/>
                <w:webHidden/>
              </w:rPr>
              <w:fldChar w:fldCharType="begin"/>
            </w:r>
            <w:r w:rsidR="00044B81">
              <w:rPr>
                <w:noProof/>
                <w:webHidden/>
              </w:rPr>
              <w:instrText xml:space="preserve"> PAGEREF _Toc369207370 \h </w:instrText>
            </w:r>
            <w:r w:rsidR="00044B81">
              <w:rPr>
                <w:noProof/>
                <w:webHidden/>
              </w:rPr>
            </w:r>
            <w:r w:rsidR="00044B81">
              <w:rPr>
                <w:noProof/>
                <w:webHidden/>
              </w:rPr>
              <w:fldChar w:fldCharType="separate"/>
            </w:r>
            <w:r w:rsidR="00044B81">
              <w:rPr>
                <w:noProof/>
                <w:webHidden/>
              </w:rPr>
              <w:t>7</w:t>
            </w:r>
            <w:r w:rsidR="00044B81">
              <w:rPr>
                <w:noProof/>
                <w:webHidden/>
              </w:rPr>
              <w:fldChar w:fldCharType="end"/>
            </w:r>
          </w:hyperlink>
        </w:p>
        <w:p w:rsidR="00044B81" w:rsidRDefault="00D851A2">
          <w:pPr>
            <w:pStyle w:val="TM3"/>
            <w:tabs>
              <w:tab w:val="left" w:pos="1320"/>
              <w:tab w:val="right" w:leader="dot" w:pos="9396"/>
            </w:tabs>
            <w:rPr>
              <w:rFonts w:cstheme="minorBidi"/>
              <w:noProof/>
              <w:sz w:val="22"/>
              <w:szCs w:val="22"/>
              <w:lang w:val="fr-BE" w:eastAsia="fr-BE"/>
            </w:rPr>
          </w:pPr>
          <w:hyperlink w:anchor="_Toc369207371" w:history="1">
            <w:r w:rsidR="00044B81" w:rsidRPr="00E975F1">
              <w:rPr>
                <w:rStyle w:val="Lienhypertexte"/>
                <w:noProof/>
                <w:lang w:val="fr-BE"/>
              </w:rPr>
              <w:t>2.5.3.</w:t>
            </w:r>
            <w:r w:rsidR="00044B81">
              <w:rPr>
                <w:rFonts w:cstheme="minorBidi"/>
                <w:noProof/>
                <w:sz w:val="22"/>
                <w:szCs w:val="22"/>
                <w:lang w:val="fr-BE" w:eastAsia="fr-BE"/>
              </w:rPr>
              <w:tab/>
            </w:r>
            <w:r w:rsidR="00044B81" w:rsidRPr="00E975F1">
              <w:rPr>
                <w:rStyle w:val="Lienhypertexte"/>
                <w:noProof/>
                <w:lang w:val="fr-BE"/>
              </w:rPr>
              <w:t>Dépassement du Niveau de Service « résolution des pannes »</w:t>
            </w:r>
            <w:r w:rsidR="00044B81">
              <w:rPr>
                <w:noProof/>
                <w:webHidden/>
              </w:rPr>
              <w:tab/>
            </w:r>
            <w:r w:rsidR="00044B81">
              <w:rPr>
                <w:noProof/>
                <w:webHidden/>
              </w:rPr>
              <w:fldChar w:fldCharType="begin"/>
            </w:r>
            <w:r w:rsidR="00044B81">
              <w:rPr>
                <w:noProof/>
                <w:webHidden/>
              </w:rPr>
              <w:instrText xml:space="preserve"> PAGEREF _Toc369207371 \h </w:instrText>
            </w:r>
            <w:r w:rsidR="00044B81">
              <w:rPr>
                <w:noProof/>
                <w:webHidden/>
              </w:rPr>
            </w:r>
            <w:r w:rsidR="00044B81">
              <w:rPr>
                <w:noProof/>
                <w:webHidden/>
              </w:rPr>
              <w:fldChar w:fldCharType="separate"/>
            </w:r>
            <w:r w:rsidR="00044B81">
              <w:rPr>
                <w:noProof/>
                <w:webHidden/>
              </w:rPr>
              <w:t>7</w:t>
            </w:r>
            <w:r w:rsidR="00044B81">
              <w:rPr>
                <w:noProof/>
                <w:webHidden/>
              </w:rPr>
              <w:fldChar w:fldCharType="end"/>
            </w:r>
          </w:hyperlink>
        </w:p>
        <w:p w:rsidR="00044B81" w:rsidRDefault="00D851A2">
          <w:pPr>
            <w:pStyle w:val="TM3"/>
            <w:tabs>
              <w:tab w:val="left" w:pos="1320"/>
              <w:tab w:val="right" w:leader="dot" w:pos="9396"/>
            </w:tabs>
            <w:rPr>
              <w:rFonts w:cstheme="minorBidi"/>
              <w:noProof/>
              <w:sz w:val="22"/>
              <w:szCs w:val="22"/>
              <w:lang w:val="fr-BE" w:eastAsia="fr-BE"/>
            </w:rPr>
          </w:pPr>
          <w:hyperlink w:anchor="_Toc369207372" w:history="1">
            <w:r w:rsidR="00044B81" w:rsidRPr="00E975F1">
              <w:rPr>
                <w:rStyle w:val="Lienhypertexte"/>
                <w:noProof/>
                <w:lang w:val="fr-BE"/>
              </w:rPr>
              <w:t>2.5.4.</w:t>
            </w:r>
            <w:r w:rsidR="00044B81">
              <w:rPr>
                <w:rFonts w:cstheme="minorBidi"/>
                <w:noProof/>
                <w:sz w:val="22"/>
                <w:szCs w:val="22"/>
                <w:lang w:val="fr-BE" w:eastAsia="fr-BE"/>
              </w:rPr>
              <w:tab/>
            </w:r>
            <w:r w:rsidR="00044B81" w:rsidRPr="00E975F1">
              <w:rPr>
                <w:rStyle w:val="Lienhypertexte"/>
                <w:noProof/>
                <w:lang w:val="fr-BE"/>
              </w:rPr>
              <w:t>Modalités de compensation</w:t>
            </w:r>
            <w:r w:rsidR="00044B81">
              <w:rPr>
                <w:noProof/>
                <w:webHidden/>
              </w:rPr>
              <w:tab/>
            </w:r>
            <w:r w:rsidR="00044B81">
              <w:rPr>
                <w:noProof/>
                <w:webHidden/>
              </w:rPr>
              <w:fldChar w:fldCharType="begin"/>
            </w:r>
            <w:r w:rsidR="00044B81">
              <w:rPr>
                <w:noProof/>
                <w:webHidden/>
              </w:rPr>
              <w:instrText xml:space="preserve"> PAGEREF _Toc369207372 \h </w:instrText>
            </w:r>
            <w:r w:rsidR="00044B81">
              <w:rPr>
                <w:noProof/>
                <w:webHidden/>
              </w:rPr>
            </w:r>
            <w:r w:rsidR="00044B81">
              <w:rPr>
                <w:noProof/>
                <w:webHidden/>
              </w:rPr>
              <w:fldChar w:fldCharType="separate"/>
            </w:r>
            <w:r w:rsidR="00044B81">
              <w:rPr>
                <w:noProof/>
                <w:webHidden/>
              </w:rPr>
              <w:t>7</w:t>
            </w:r>
            <w:r w:rsidR="00044B81">
              <w:rPr>
                <w:noProof/>
                <w:webHidden/>
              </w:rPr>
              <w:fldChar w:fldCharType="end"/>
            </w:r>
          </w:hyperlink>
        </w:p>
        <w:p w:rsidR="00044B81" w:rsidRDefault="00D851A2">
          <w:pPr>
            <w:pStyle w:val="TM1"/>
            <w:tabs>
              <w:tab w:val="left" w:pos="480"/>
              <w:tab w:val="right" w:leader="dot" w:pos="9396"/>
            </w:tabs>
            <w:rPr>
              <w:rFonts w:cstheme="minorBidi"/>
              <w:noProof/>
              <w:sz w:val="22"/>
              <w:szCs w:val="22"/>
              <w:lang w:val="fr-BE" w:eastAsia="fr-BE"/>
            </w:rPr>
          </w:pPr>
          <w:hyperlink w:anchor="_Toc369207373" w:history="1">
            <w:r w:rsidR="00044B81" w:rsidRPr="00E975F1">
              <w:rPr>
                <w:rStyle w:val="Lienhypertexte"/>
                <w:noProof/>
                <w:lang w:val="fr-BE"/>
              </w:rPr>
              <w:t>3.</w:t>
            </w:r>
            <w:r w:rsidR="00044B81">
              <w:rPr>
                <w:rFonts w:cstheme="minorBidi"/>
                <w:noProof/>
                <w:sz w:val="22"/>
                <w:szCs w:val="22"/>
                <w:lang w:val="fr-BE" w:eastAsia="fr-BE"/>
              </w:rPr>
              <w:tab/>
            </w:r>
            <w:r w:rsidR="00044B81" w:rsidRPr="00E975F1">
              <w:rPr>
                <w:rStyle w:val="Lienhypertexte"/>
                <w:noProof/>
                <w:lang w:val="fr-BE"/>
              </w:rPr>
              <w:t>Points de contact du NOC</w:t>
            </w:r>
            <w:r w:rsidR="00044B81">
              <w:rPr>
                <w:noProof/>
                <w:webHidden/>
              </w:rPr>
              <w:tab/>
            </w:r>
            <w:r w:rsidR="00044B81">
              <w:rPr>
                <w:noProof/>
                <w:webHidden/>
              </w:rPr>
              <w:fldChar w:fldCharType="begin"/>
            </w:r>
            <w:r w:rsidR="00044B81">
              <w:rPr>
                <w:noProof/>
                <w:webHidden/>
              </w:rPr>
              <w:instrText xml:space="preserve"> PAGEREF _Toc369207373 \h </w:instrText>
            </w:r>
            <w:r w:rsidR="00044B81">
              <w:rPr>
                <w:noProof/>
                <w:webHidden/>
              </w:rPr>
            </w:r>
            <w:r w:rsidR="00044B81">
              <w:rPr>
                <w:noProof/>
                <w:webHidden/>
              </w:rPr>
              <w:fldChar w:fldCharType="separate"/>
            </w:r>
            <w:r w:rsidR="00044B81">
              <w:rPr>
                <w:noProof/>
                <w:webHidden/>
              </w:rPr>
              <w:t>8</w:t>
            </w:r>
            <w:r w:rsidR="00044B81">
              <w:rPr>
                <w:noProof/>
                <w:webHidden/>
              </w:rPr>
              <w:fldChar w:fldCharType="end"/>
            </w:r>
          </w:hyperlink>
        </w:p>
        <w:p w:rsidR="00044B81" w:rsidRDefault="00D851A2">
          <w:pPr>
            <w:pStyle w:val="TM1"/>
            <w:tabs>
              <w:tab w:val="left" w:pos="480"/>
              <w:tab w:val="right" w:leader="dot" w:pos="9396"/>
            </w:tabs>
            <w:rPr>
              <w:rFonts w:cstheme="minorBidi"/>
              <w:noProof/>
              <w:sz w:val="22"/>
              <w:szCs w:val="22"/>
              <w:lang w:val="fr-BE" w:eastAsia="fr-BE"/>
            </w:rPr>
          </w:pPr>
          <w:hyperlink w:anchor="_Toc369207374" w:history="1">
            <w:r w:rsidR="00044B81" w:rsidRPr="00E975F1">
              <w:rPr>
                <w:rStyle w:val="Lienhypertexte"/>
                <w:noProof/>
                <w:lang w:val="fr-BE"/>
              </w:rPr>
              <w:t>4.</w:t>
            </w:r>
            <w:r w:rsidR="00044B81">
              <w:rPr>
                <w:rFonts w:cstheme="minorBidi"/>
                <w:noProof/>
                <w:sz w:val="22"/>
                <w:szCs w:val="22"/>
                <w:lang w:val="fr-BE" w:eastAsia="fr-BE"/>
              </w:rPr>
              <w:tab/>
            </w:r>
            <w:r w:rsidR="00044B81" w:rsidRPr="00E975F1">
              <w:rPr>
                <w:rStyle w:val="Lienhypertexte"/>
                <w:noProof/>
                <w:lang w:val="fr-BE"/>
              </w:rPr>
              <w:t>Points d’ « escalation »</w:t>
            </w:r>
            <w:r w:rsidR="00044B81">
              <w:rPr>
                <w:noProof/>
                <w:webHidden/>
              </w:rPr>
              <w:tab/>
            </w:r>
            <w:r w:rsidR="00044B81">
              <w:rPr>
                <w:noProof/>
                <w:webHidden/>
              </w:rPr>
              <w:fldChar w:fldCharType="begin"/>
            </w:r>
            <w:r w:rsidR="00044B81">
              <w:rPr>
                <w:noProof/>
                <w:webHidden/>
              </w:rPr>
              <w:instrText xml:space="preserve"> PAGEREF _Toc369207374 \h </w:instrText>
            </w:r>
            <w:r w:rsidR="00044B81">
              <w:rPr>
                <w:noProof/>
                <w:webHidden/>
              </w:rPr>
            </w:r>
            <w:r w:rsidR="00044B81">
              <w:rPr>
                <w:noProof/>
                <w:webHidden/>
              </w:rPr>
              <w:fldChar w:fldCharType="separate"/>
            </w:r>
            <w:r w:rsidR="00044B81">
              <w:rPr>
                <w:noProof/>
                <w:webHidden/>
              </w:rPr>
              <w:t>8</w:t>
            </w:r>
            <w:r w:rsidR="00044B81">
              <w:rPr>
                <w:noProof/>
                <w:webHidden/>
              </w:rPr>
              <w:fldChar w:fldCharType="end"/>
            </w:r>
          </w:hyperlink>
        </w:p>
        <w:p w:rsidR="00006D98" w:rsidRPr="00227DA5" w:rsidRDefault="00744CE9">
          <w:pPr>
            <w:rPr>
              <w:lang w:val="fr-BE"/>
            </w:rPr>
          </w:pPr>
          <w:r w:rsidRPr="00227DA5">
            <w:rPr>
              <w:b/>
              <w:lang w:val="fr-BE"/>
            </w:rPr>
            <w:fldChar w:fldCharType="end"/>
          </w:r>
        </w:p>
      </w:sdtContent>
    </w:sdt>
    <w:p w:rsidR="00006D98" w:rsidRPr="000A36CA" w:rsidRDefault="00006D98">
      <w:pPr>
        <w:rPr>
          <w:lang w:val="fr-BE"/>
        </w:rPr>
      </w:pPr>
    </w:p>
    <w:p w:rsidR="00006D98" w:rsidRPr="000A36CA" w:rsidRDefault="00AF676C">
      <w:pPr>
        <w:widowControl/>
        <w:autoSpaceDE/>
        <w:autoSpaceDN/>
        <w:adjustRightInd/>
        <w:spacing w:after="200" w:line="276" w:lineRule="auto"/>
        <w:rPr>
          <w:b/>
          <w:sz w:val="36"/>
          <w:lang w:val="fr-BE"/>
        </w:rPr>
      </w:pPr>
      <w:r w:rsidRPr="000A36CA">
        <w:rPr>
          <w:lang w:val="fr-BE"/>
        </w:rPr>
        <w:br w:type="page"/>
      </w:r>
    </w:p>
    <w:p w:rsidR="00DF1BB6" w:rsidRPr="000A36CA" w:rsidRDefault="00DF1BB6" w:rsidP="00DF1BB6">
      <w:pPr>
        <w:pStyle w:val="Titre1"/>
        <w:rPr>
          <w:lang w:val="fr-BE"/>
        </w:rPr>
      </w:pPr>
      <w:bookmarkStart w:id="2" w:name="_Toc320822367"/>
      <w:bookmarkStart w:id="3" w:name="_Toc369207360"/>
      <w:bookmarkStart w:id="4" w:name="_Toc320822366"/>
      <w:r w:rsidRPr="000A36CA">
        <w:rPr>
          <w:lang w:val="fr-BE"/>
        </w:rPr>
        <w:lastRenderedPageBreak/>
        <w:t>Confidentialité</w:t>
      </w:r>
      <w:bookmarkEnd w:id="2"/>
      <w:bookmarkEnd w:id="3"/>
    </w:p>
    <w:p w:rsidR="00DF1BB6" w:rsidRPr="000A36CA" w:rsidRDefault="00DF1BB6" w:rsidP="00DF1BB6">
      <w:pPr>
        <w:rPr>
          <w:lang w:val="fr-BE"/>
        </w:rPr>
      </w:pPr>
      <w:r w:rsidRPr="000A36CA">
        <w:rPr>
          <w:lang w:val="fr-BE"/>
        </w:rPr>
        <w:t>Le présent document est entièrement confidentiel. L’accès à ce document est sujet à la signature d’une déclaration de confidentialité avec TECTEO.</w:t>
      </w:r>
    </w:p>
    <w:p w:rsidR="00006D98" w:rsidRPr="000A36CA" w:rsidRDefault="00DF1BB6">
      <w:pPr>
        <w:pStyle w:val="Titre1"/>
        <w:rPr>
          <w:lang w:val="fr-BE"/>
        </w:rPr>
      </w:pPr>
      <w:bookmarkStart w:id="5" w:name="_Toc369207361"/>
      <w:r>
        <w:rPr>
          <w:lang w:val="fr-BE"/>
        </w:rPr>
        <w:t>SLA</w:t>
      </w:r>
      <w:bookmarkEnd w:id="5"/>
      <w:r>
        <w:rPr>
          <w:lang w:val="fr-BE"/>
        </w:rPr>
        <w:t xml:space="preserve"> </w:t>
      </w:r>
      <w:bookmarkEnd w:id="4"/>
    </w:p>
    <w:p w:rsidR="006F4271" w:rsidRPr="000A36CA" w:rsidRDefault="00AF676C">
      <w:pPr>
        <w:rPr>
          <w:lang w:val="fr-BE"/>
        </w:rPr>
      </w:pPr>
      <w:r w:rsidRPr="000A36CA">
        <w:rPr>
          <w:lang w:val="fr-BE"/>
        </w:rPr>
        <w:t xml:space="preserve">Le présent </w:t>
      </w:r>
      <w:r w:rsidR="00DF3289">
        <w:rPr>
          <w:lang w:val="fr-BE"/>
        </w:rPr>
        <w:t xml:space="preserve">chapitre </w:t>
      </w:r>
      <w:r w:rsidRPr="000A36CA">
        <w:rPr>
          <w:lang w:val="fr-BE"/>
        </w:rPr>
        <w:t xml:space="preserve">définit les modalités et les conditions auxquelles TECTEO assurera des niveaux de service couverts dans le cadre de l’Offre de Référence de TECTEO pour le Service de Revente de l’Offre Analogique, de l’Accès à la Plateforme de Télévision Numérique et la Revente de l’Offre d’Accès Haut Débit. </w:t>
      </w:r>
    </w:p>
    <w:p w:rsidR="00380A31" w:rsidRPr="000A36CA" w:rsidRDefault="00380A31" w:rsidP="00380A31">
      <w:pPr>
        <w:rPr>
          <w:lang w:val="fr-BE"/>
        </w:rPr>
      </w:pPr>
      <w:r>
        <w:rPr>
          <w:lang w:val="fr-BE"/>
        </w:rPr>
        <w:t>Les</w:t>
      </w:r>
      <w:r w:rsidR="004602CC" w:rsidRPr="000A36CA">
        <w:rPr>
          <w:lang w:val="fr-BE"/>
        </w:rPr>
        <w:t xml:space="preserve"> Niveaux de Service présentés ci-dessous </w:t>
      </w:r>
      <w:r>
        <w:rPr>
          <w:lang w:val="fr-BE"/>
        </w:rPr>
        <w:t xml:space="preserve">sont applicables après une période de 6 mois à partir de </w:t>
      </w:r>
      <w:r w:rsidRPr="000A36CA">
        <w:rPr>
          <w:lang w:val="fr-BE"/>
        </w:rPr>
        <w:t>la réception des premières commandes du Bénéficiaire.</w:t>
      </w:r>
    </w:p>
    <w:p w:rsidR="004602CC" w:rsidRPr="000A36CA" w:rsidRDefault="00380A31">
      <w:pPr>
        <w:rPr>
          <w:lang w:val="fr-BE"/>
        </w:rPr>
      </w:pPr>
      <w:r>
        <w:rPr>
          <w:lang w:val="fr-BE"/>
        </w:rPr>
        <w:t>Par ailleurs,</w:t>
      </w:r>
      <w:r w:rsidR="004602CC" w:rsidRPr="000A36CA">
        <w:rPr>
          <w:lang w:val="fr-BE"/>
        </w:rPr>
        <w:t xml:space="preserve"> les valeurs </w:t>
      </w:r>
      <w:r w:rsidR="00DE5601" w:rsidRPr="000A36CA">
        <w:rPr>
          <w:lang w:val="fr-BE"/>
        </w:rPr>
        <w:t>mentionnées</w:t>
      </w:r>
      <w:r w:rsidR="004602CC" w:rsidRPr="000A36CA">
        <w:rPr>
          <w:lang w:val="fr-BE"/>
        </w:rPr>
        <w:t xml:space="preserve"> doivent être </w:t>
      </w:r>
      <w:r>
        <w:rPr>
          <w:lang w:val="fr-BE"/>
        </w:rPr>
        <w:t>ré</w:t>
      </w:r>
      <w:r w:rsidR="004602CC" w:rsidRPr="000A36CA">
        <w:rPr>
          <w:lang w:val="fr-BE"/>
        </w:rPr>
        <w:t>évalué</w:t>
      </w:r>
      <w:r w:rsidR="00DE5601" w:rsidRPr="000A36CA">
        <w:rPr>
          <w:lang w:val="fr-BE"/>
        </w:rPr>
        <w:t>e</w:t>
      </w:r>
      <w:r w:rsidR="004602CC" w:rsidRPr="000A36CA">
        <w:rPr>
          <w:lang w:val="fr-BE"/>
        </w:rPr>
        <w:t xml:space="preserve">s sur une base régulière. </w:t>
      </w:r>
    </w:p>
    <w:p w:rsidR="006F4271" w:rsidRPr="000A36CA" w:rsidRDefault="006F4271" w:rsidP="006F4271">
      <w:pPr>
        <w:rPr>
          <w:lang w:val="fr-BE"/>
        </w:rPr>
      </w:pPr>
      <w:r w:rsidRPr="000A36CA">
        <w:rPr>
          <w:lang w:val="fr-BE"/>
        </w:rPr>
        <w:t>Le présent document est une partie intégrale de l’Offre de Référence mentionnée ci-dessus. En cas de conflit entre les conditions décrites dans cette Offre de Référence et le présent document, le présent document prévaudra.</w:t>
      </w:r>
    </w:p>
    <w:p w:rsidR="00006D98" w:rsidRPr="000A36CA" w:rsidRDefault="00006D98">
      <w:pPr>
        <w:rPr>
          <w:lang w:val="fr-BE"/>
        </w:rPr>
      </w:pPr>
    </w:p>
    <w:p w:rsidR="00006D98" w:rsidRPr="00044B81" w:rsidRDefault="00DF1BB6" w:rsidP="00DF3289">
      <w:pPr>
        <w:pStyle w:val="Titre2"/>
        <w:rPr>
          <w:lang w:val="fr-BE"/>
        </w:rPr>
      </w:pPr>
      <w:bookmarkStart w:id="6" w:name="_Toc320822368"/>
      <w:bookmarkStart w:id="7" w:name="_Toc369207362"/>
      <w:bookmarkStart w:id="8" w:name="_Toc315161791"/>
      <w:bookmarkStart w:id="9" w:name="_Toc315719195"/>
      <w:r w:rsidRPr="00044B81">
        <w:rPr>
          <w:lang w:val="fr-BE"/>
        </w:rPr>
        <w:t xml:space="preserve">SLA - </w:t>
      </w:r>
      <w:r w:rsidR="00AF676C" w:rsidRPr="00044B81">
        <w:rPr>
          <w:lang w:val="fr-BE"/>
        </w:rPr>
        <w:t>Modalités et conditions</w:t>
      </w:r>
      <w:bookmarkEnd w:id="6"/>
      <w:r w:rsidR="00DF3289" w:rsidRPr="00044B81">
        <w:rPr>
          <w:lang w:val="fr-BE"/>
        </w:rPr>
        <w:t xml:space="preserve"> des SLA</w:t>
      </w:r>
      <w:bookmarkEnd w:id="7"/>
    </w:p>
    <w:bookmarkEnd w:id="8"/>
    <w:bookmarkEnd w:id="9"/>
    <w:p w:rsidR="00006D98" w:rsidRPr="000A36CA" w:rsidRDefault="00AF676C">
      <w:pPr>
        <w:rPr>
          <w:lang w:val="fr-BE"/>
        </w:rPr>
      </w:pPr>
      <w:r w:rsidRPr="000A36CA">
        <w:rPr>
          <w:lang w:val="fr-BE"/>
        </w:rPr>
        <w:t>Dans le cadre de l’Offre de Référence, TECTEO prévoit, en ce qui concerne les activations et la résolution des pannes, des Niveaux de SLA qui seront déterminés sur la base des prévisions mensuelles de volume fournies par le Bénéficiaire conformément aux conditions décrites dans l’Annexe de l’Offre de Référence. Dans le cas où les volumes réels diffèrent des prévisions fournies par le Bénéficiaire, les niveaux de « SLA » ne s’appliquent pas.</w:t>
      </w:r>
    </w:p>
    <w:p w:rsidR="00006D98" w:rsidRPr="000A36CA" w:rsidRDefault="00AF676C">
      <w:pPr>
        <w:rPr>
          <w:lang w:val="fr-BE"/>
        </w:rPr>
      </w:pPr>
      <w:r w:rsidRPr="000A36CA">
        <w:rPr>
          <w:lang w:val="fr-BE"/>
        </w:rPr>
        <w:t xml:space="preserve">Les niveaux de SLA sont exprimés en Jours Ouvrables. </w:t>
      </w:r>
    </w:p>
    <w:p w:rsidR="00006D98" w:rsidRPr="000A36CA" w:rsidRDefault="00006D98">
      <w:pPr>
        <w:rPr>
          <w:lang w:val="fr-BE"/>
        </w:rPr>
      </w:pPr>
    </w:p>
    <w:p w:rsidR="00115841" w:rsidRDefault="00115841">
      <w:pPr>
        <w:pStyle w:val="Titre2"/>
        <w:rPr>
          <w:lang w:val="fr-BE"/>
        </w:rPr>
      </w:pPr>
      <w:bookmarkStart w:id="10" w:name="_Toc320822369"/>
      <w:bookmarkStart w:id="11" w:name="_Toc369207363"/>
      <w:bookmarkStart w:id="12" w:name="_Toc315161792"/>
      <w:bookmarkStart w:id="13" w:name="_Toc315719196"/>
      <w:r w:rsidRPr="000A36CA">
        <w:rPr>
          <w:lang w:val="fr-BE"/>
        </w:rPr>
        <w:t>Niveau de SLA « validation de commande »</w:t>
      </w:r>
      <w:bookmarkEnd w:id="10"/>
      <w:bookmarkEnd w:id="11"/>
    </w:p>
    <w:p w:rsidR="00601F49" w:rsidRPr="000A36CA" w:rsidRDefault="004308A1" w:rsidP="00601F49">
      <w:pPr>
        <w:rPr>
          <w:lang w:val="fr-BE"/>
        </w:rPr>
      </w:pPr>
      <w:r>
        <w:rPr>
          <w:lang w:val="fr-BE"/>
        </w:rPr>
        <w:t xml:space="preserve">Le calcul de la </w:t>
      </w:r>
      <w:r w:rsidR="00601F49" w:rsidRPr="000A36CA">
        <w:rPr>
          <w:lang w:val="fr-BE"/>
        </w:rPr>
        <w:t>durée pour le Niveau de SLA « </w:t>
      </w:r>
      <w:r w:rsidR="00601F49" w:rsidRPr="00601F49">
        <w:rPr>
          <w:lang w:val="fr-BE"/>
        </w:rPr>
        <w:t>validation de commande</w:t>
      </w:r>
      <w:r w:rsidR="00601F49" w:rsidRPr="000A36CA">
        <w:rPr>
          <w:lang w:val="fr-BE"/>
        </w:rPr>
        <w:t xml:space="preserve"> » commence au moment de la </w:t>
      </w:r>
      <w:r w:rsidR="00601F49">
        <w:rPr>
          <w:lang w:val="fr-BE"/>
        </w:rPr>
        <w:t>récep</w:t>
      </w:r>
      <w:r w:rsidR="00601F49" w:rsidRPr="000A36CA">
        <w:rPr>
          <w:lang w:val="fr-BE"/>
        </w:rPr>
        <w:t>tion de la commande pendant un Jour Ouvrable</w:t>
      </w:r>
      <w:r w:rsidR="00D62DE8">
        <w:rPr>
          <w:lang w:val="fr-BE"/>
        </w:rPr>
        <w:t xml:space="preserve"> et </w:t>
      </w:r>
      <w:r w:rsidR="00380A31">
        <w:rPr>
          <w:lang w:val="fr-BE"/>
        </w:rPr>
        <w:t xml:space="preserve">se </w:t>
      </w:r>
      <w:r w:rsidR="00D62DE8">
        <w:rPr>
          <w:lang w:val="fr-BE"/>
        </w:rPr>
        <w:t>termine au moment de la création du message de validation</w:t>
      </w:r>
      <w:r w:rsidR="00601F49" w:rsidRPr="000A36CA">
        <w:rPr>
          <w:lang w:val="fr-BE"/>
        </w:rPr>
        <w:t>. Si la commande est reçue en dehors d’un Jour Ouvrable, l</w:t>
      </w:r>
      <w:r>
        <w:rPr>
          <w:lang w:val="fr-BE"/>
        </w:rPr>
        <w:t xml:space="preserve">e calcul débute le </w:t>
      </w:r>
      <w:r w:rsidR="00601F49" w:rsidRPr="000A36CA">
        <w:rPr>
          <w:lang w:val="fr-BE"/>
        </w:rPr>
        <w:t>Jour Ouvrable suivant.</w:t>
      </w:r>
    </w:p>
    <w:p w:rsidR="004308A1" w:rsidRDefault="00A62580" w:rsidP="00C36DE4">
      <w:pPr>
        <w:rPr>
          <w:lang w:val="fr-BE"/>
        </w:rPr>
      </w:pPr>
      <w:r w:rsidRPr="00A62580">
        <w:rPr>
          <w:lang w:val="fr-BE"/>
        </w:rPr>
        <w:t xml:space="preserve">Afin d'assurer une charge de travail </w:t>
      </w:r>
      <w:r>
        <w:rPr>
          <w:lang w:val="fr-BE"/>
        </w:rPr>
        <w:t xml:space="preserve">opérationnelle </w:t>
      </w:r>
      <w:r w:rsidRPr="00A62580">
        <w:rPr>
          <w:lang w:val="fr-BE"/>
        </w:rPr>
        <w:t xml:space="preserve">raisonnable, le </w:t>
      </w:r>
      <w:r>
        <w:rPr>
          <w:lang w:val="fr-BE"/>
        </w:rPr>
        <w:t>Bénéficiaire</w:t>
      </w:r>
      <w:r w:rsidRPr="00A62580">
        <w:rPr>
          <w:lang w:val="fr-BE"/>
        </w:rPr>
        <w:t xml:space="preserve"> doit assurer une répartition raisonnable de ses </w:t>
      </w:r>
      <w:r>
        <w:rPr>
          <w:lang w:val="fr-BE"/>
        </w:rPr>
        <w:t>command</w:t>
      </w:r>
      <w:r w:rsidRPr="00A62580">
        <w:rPr>
          <w:lang w:val="fr-BE"/>
        </w:rPr>
        <w:t xml:space="preserve">es au cours du </w:t>
      </w:r>
      <w:r w:rsidR="003C1A88">
        <w:rPr>
          <w:lang w:val="fr-BE"/>
        </w:rPr>
        <w:t>trimestre</w:t>
      </w:r>
      <w:r w:rsidRPr="00A62580">
        <w:rPr>
          <w:lang w:val="fr-BE"/>
        </w:rPr>
        <w:t xml:space="preserve">. </w:t>
      </w:r>
      <w:r>
        <w:rPr>
          <w:lang w:val="fr-BE"/>
        </w:rPr>
        <w:t>Dans le contexte d</w:t>
      </w:r>
      <w:r w:rsidR="00601F49">
        <w:rPr>
          <w:lang w:val="fr-BE"/>
        </w:rPr>
        <w:t>u</w:t>
      </w:r>
      <w:r>
        <w:rPr>
          <w:lang w:val="fr-BE"/>
        </w:rPr>
        <w:t xml:space="preserve"> présent </w:t>
      </w:r>
      <w:r w:rsidRPr="00A62580">
        <w:rPr>
          <w:lang w:val="fr-BE"/>
        </w:rPr>
        <w:t xml:space="preserve">Niveau de SLA « validation de commande », </w:t>
      </w:r>
      <w:r>
        <w:rPr>
          <w:lang w:val="fr-BE"/>
        </w:rPr>
        <w:t>le volume</w:t>
      </w:r>
      <w:r w:rsidRPr="00A62580">
        <w:rPr>
          <w:lang w:val="fr-BE"/>
        </w:rPr>
        <w:t xml:space="preserve"> maxim</w:t>
      </w:r>
      <w:r>
        <w:rPr>
          <w:lang w:val="fr-BE"/>
        </w:rPr>
        <w:t>al</w:t>
      </w:r>
      <w:r w:rsidRPr="00A62580">
        <w:rPr>
          <w:lang w:val="fr-BE"/>
        </w:rPr>
        <w:t xml:space="preserve"> </w:t>
      </w:r>
      <w:r w:rsidR="00601F49">
        <w:rPr>
          <w:lang w:val="fr-BE"/>
        </w:rPr>
        <w:t>de commandes par Jour Ouvrable</w:t>
      </w:r>
      <w:r>
        <w:rPr>
          <w:lang w:val="fr-BE"/>
        </w:rPr>
        <w:t xml:space="preserve"> </w:t>
      </w:r>
      <w:r w:rsidRPr="00A62580">
        <w:rPr>
          <w:lang w:val="fr-BE"/>
        </w:rPr>
        <w:t xml:space="preserve">est </w:t>
      </w:r>
      <w:r w:rsidR="00380A31">
        <w:rPr>
          <w:lang w:val="fr-BE"/>
        </w:rPr>
        <w:t>de 3</w:t>
      </w:r>
      <w:r w:rsidRPr="00D068E4">
        <w:rPr>
          <w:lang w:val="fr-BE"/>
        </w:rPr>
        <w:t>%</w:t>
      </w:r>
      <w:r w:rsidRPr="00A62580">
        <w:rPr>
          <w:lang w:val="fr-BE"/>
        </w:rPr>
        <w:t xml:space="preserve"> d</w:t>
      </w:r>
      <w:r>
        <w:rPr>
          <w:lang w:val="fr-BE"/>
        </w:rPr>
        <w:t>e la prévision de</w:t>
      </w:r>
      <w:r w:rsidRPr="00A62580">
        <w:rPr>
          <w:lang w:val="fr-BE"/>
        </w:rPr>
        <w:t xml:space="preserve"> volume </w:t>
      </w:r>
      <w:r w:rsidR="003C1A88">
        <w:rPr>
          <w:lang w:val="fr-BE"/>
        </w:rPr>
        <w:t>trimestrie</w:t>
      </w:r>
      <w:r w:rsidRPr="00A62580">
        <w:rPr>
          <w:lang w:val="fr-BE"/>
        </w:rPr>
        <w:t>l</w:t>
      </w:r>
      <w:r>
        <w:rPr>
          <w:lang w:val="fr-BE"/>
        </w:rPr>
        <w:t>le</w:t>
      </w:r>
      <w:r w:rsidR="00D25BCB">
        <w:rPr>
          <w:lang w:val="fr-BE"/>
        </w:rPr>
        <w:t xml:space="preserve"> (arrondi à l’unité supérieure)</w:t>
      </w:r>
      <w:r w:rsidRPr="00A62580">
        <w:rPr>
          <w:lang w:val="fr-BE"/>
        </w:rPr>
        <w:t xml:space="preserve">. Les commandes </w:t>
      </w:r>
      <w:r w:rsidR="001D5A3A">
        <w:rPr>
          <w:lang w:val="fr-BE"/>
        </w:rPr>
        <w:t>qui dépassent ce maximum</w:t>
      </w:r>
      <w:r w:rsidRPr="00A62580">
        <w:rPr>
          <w:lang w:val="fr-BE"/>
        </w:rPr>
        <w:t xml:space="preserve"> sur une base quotidienne sont exempté</w:t>
      </w:r>
      <w:r w:rsidR="001D5A3A">
        <w:rPr>
          <w:lang w:val="fr-BE"/>
        </w:rPr>
        <w:t>e</w:t>
      </w:r>
      <w:r w:rsidRPr="00A62580">
        <w:rPr>
          <w:lang w:val="fr-BE"/>
        </w:rPr>
        <w:t xml:space="preserve">s des conditions de </w:t>
      </w:r>
      <w:r w:rsidR="001D5A3A">
        <w:rPr>
          <w:lang w:val="fr-BE"/>
        </w:rPr>
        <w:t xml:space="preserve">ce </w:t>
      </w:r>
      <w:r w:rsidRPr="00A62580">
        <w:rPr>
          <w:lang w:val="fr-BE"/>
        </w:rPr>
        <w:t>SLA.</w:t>
      </w:r>
    </w:p>
    <w:p w:rsidR="00115841" w:rsidRDefault="00380A31" w:rsidP="00115841">
      <w:pPr>
        <w:rPr>
          <w:lang w:val="fr-BE"/>
        </w:rPr>
      </w:pPr>
      <w:r>
        <w:rPr>
          <w:lang w:val="fr-BE"/>
        </w:rPr>
        <w:t xml:space="preserve">En ce qui concerne </w:t>
      </w:r>
      <w:r w:rsidR="00D25BCB">
        <w:rPr>
          <w:lang w:val="fr-BE"/>
        </w:rPr>
        <w:t xml:space="preserve">les commandes </w:t>
      </w:r>
      <w:r>
        <w:rPr>
          <w:lang w:val="fr-BE"/>
        </w:rPr>
        <w:t xml:space="preserve">sujettes aux conditions </w:t>
      </w:r>
      <w:proofErr w:type="spellStart"/>
      <w:r>
        <w:rPr>
          <w:lang w:val="fr-BE"/>
        </w:rPr>
        <w:t>du</w:t>
      </w:r>
      <w:r w:rsidR="00D25BCB">
        <w:rPr>
          <w:lang w:val="fr-BE"/>
        </w:rPr>
        <w:t>SLA</w:t>
      </w:r>
      <w:proofErr w:type="spellEnd"/>
      <w:r w:rsidR="00D25BCB">
        <w:rPr>
          <w:lang w:val="fr-BE"/>
        </w:rPr>
        <w:t xml:space="preserve">, </w:t>
      </w:r>
      <w:r w:rsidR="00115841" w:rsidRPr="000A36CA">
        <w:rPr>
          <w:lang w:val="fr-BE"/>
        </w:rPr>
        <w:t xml:space="preserve">TECTEO s’engage à valider les </w:t>
      </w:r>
      <w:r w:rsidR="00115841" w:rsidRPr="000A36CA">
        <w:rPr>
          <w:lang w:val="fr-BE"/>
        </w:rPr>
        <w:lastRenderedPageBreak/>
        <w:t xml:space="preserve">commandes dans </w:t>
      </w:r>
      <w:r w:rsidR="00C16F17">
        <w:rPr>
          <w:lang w:val="fr-BE"/>
        </w:rPr>
        <w:t>les délais définis ci-après</w:t>
      </w:r>
      <w:r>
        <w:rPr>
          <w:lang w:val="fr-BE"/>
        </w:rPr>
        <w:t> </w:t>
      </w:r>
      <w:proofErr w:type="gramStart"/>
      <w:r>
        <w:rPr>
          <w:lang w:val="fr-BE"/>
        </w:rPr>
        <w:t xml:space="preserve">: </w:t>
      </w:r>
      <w:r w:rsidR="00115841" w:rsidRPr="000A36CA">
        <w:rPr>
          <w:lang w:val="fr-BE"/>
        </w:rPr>
        <w:t>.</w:t>
      </w:r>
      <w:proofErr w:type="gramEnd"/>
    </w:p>
    <w:p w:rsidR="00C16F17" w:rsidRPr="000A36CA" w:rsidRDefault="00C16F17" w:rsidP="00C16F17">
      <w:pPr>
        <w:pStyle w:val="Sansinterligne"/>
        <w:rPr>
          <w:b/>
          <w:lang w:val="fr-BE"/>
        </w:rPr>
      </w:pPr>
      <w:r w:rsidRPr="000A36CA">
        <w:rPr>
          <w:b/>
          <w:lang w:val="fr-BE"/>
        </w:rPr>
        <w:t>Niveaux de Service « </w:t>
      </w:r>
      <w:r>
        <w:rPr>
          <w:b/>
          <w:lang w:val="fr-BE"/>
        </w:rPr>
        <w:t>validation de commande</w:t>
      </w:r>
      <w:r w:rsidRPr="000A36CA">
        <w:rPr>
          <w:b/>
          <w:lang w:val="fr-BE"/>
        </w:rPr>
        <w:t> »</w:t>
      </w:r>
    </w:p>
    <w:p w:rsidR="00C16F17" w:rsidRPr="000A36CA" w:rsidRDefault="00C16F17" w:rsidP="00C16F17">
      <w:pPr>
        <w:rPr>
          <w:lang w:val="fr-BE"/>
        </w:rPr>
      </w:pPr>
    </w:p>
    <w:tbl>
      <w:tblPr>
        <w:tblStyle w:val="LightList-Accent11"/>
        <w:tblW w:w="6237" w:type="dxa"/>
        <w:jc w:val="center"/>
        <w:tblInd w:w="675" w:type="dxa"/>
        <w:tblLook w:val="04A0" w:firstRow="1" w:lastRow="0" w:firstColumn="1" w:lastColumn="0" w:noHBand="0" w:noVBand="1"/>
      </w:tblPr>
      <w:tblGrid>
        <w:gridCol w:w="1985"/>
        <w:gridCol w:w="4252"/>
      </w:tblGrid>
      <w:tr w:rsidR="00C16F17" w:rsidRPr="00957FB7" w:rsidTr="004308A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5" w:type="dxa"/>
          </w:tcPr>
          <w:p w:rsidR="00C16F17" w:rsidRPr="007676F4" w:rsidRDefault="00C16F17" w:rsidP="004308A1">
            <w:pPr>
              <w:rPr>
                <w:lang w:val="fr-BE"/>
              </w:rPr>
            </w:pPr>
          </w:p>
        </w:tc>
        <w:tc>
          <w:tcPr>
            <w:tcW w:w="4252" w:type="dxa"/>
          </w:tcPr>
          <w:p w:rsidR="00C16F17" w:rsidRPr="007676F4" w:rsidRDefault="00C16F17" w:rsidP="00C16F17">
            <w:pPr>
              <w:cnfStyle w:val="100000000000" w:firstRow="1" w:lastRow="0" w:firstColumn="0" w:lastColumn="0" w:oddVBand="0" w:evenVBand="0" w:oddHBand="0" w:evenHBand="0" w:firstRowFirstColumn="0" w:firstRowLastColumn="0" w:lastRowFirstColumn="0" w:lastRowLastColumn="0"/>
              <w:rPr>
                <w:lang w:val="fr-BE"/>
              </w:rPr>
            </w:pPr>
            <w:r w:rsidRPr="000A36CA">
              <w:rPr>
                <w:lang w:val="fr-BE"/>
              </w:rPr>
              <w:t>Niveau de SLA « </w:t>
            </w:r>
            <w:r>
              <w:rPr>
                <w:lang w:val="fr-BE"/>
              </w:rPr>
              <w:t>validation de commande</w:t>
            </w:r>
            <w:r w:rsidRPr="000A36CA">
              <w:rPr>
                <w:lang w:val="fr-BE"/>
              </w:rPr>
              <w:t xml:space="preserve"> »</w:t>
            </w:r>
          </w:p>
        </w:tc>
      </w:tr>
      <w:tr w:rsidR="00C16F17" w:rsidRPr="000A36CA" w:rsidTr="004308A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5" w:type="dxa"/>
          </w:tcPr>
          <w:p w:rsidR="00C16F17" w:rsidRPr="00A62580" w:rsidRDefault="00C16F17" w:rsidP="004308A1">
            <w:pPr>
              <w:rPr>
                <w:b w:val="0"/>
                <w:lang w:val="fr-BE"/>
              </w:rPr>
            </w:pPr>
            <w:r>
              <w:rPr>
                <w:lang w:val="fr-BE"/>
              </w:rPr>
              <w:t>6</w:t>
            </w:r>
            <w:r w:rsidRPr="000A36CA">
              <w:rPr>
                <w:lang w:val="fr-BE"/>
              </w:rPr>
              <w:t>0% des cas</w:t>
            </w:r>
          </w:p>
        </w:tc>
        <w:tc>
          <w:tcPr>
            <w:tcW w:w="4252" w:type="dxa"/>
          </w:tcPr>
          <w:p w:rsidR="00C16F17" w:rsidRPr="00C36DE4" w:rsidRDefault="00C16F17">
            <w:pPr>
              <w:cnfStyle w:val="000000100000" w:firstRow="0" w:lastRow="0" w:firstColumn="0" w:lastColumn="0" w:oddVBand="0" w:evenVBand="0" w:oddHBand="1" w:evenHBand="0" w:firstRowFirstColumn="0" w:firstRowLastColumn="0" w:lastRowFirstColumn="0" w:lastRowLastColumn="0"/>
              <w:rPr>
                <w:lang w:val="fr-BE"/>
              </w:rPr>
            </w:pPr>
            <w:r w:rsidRPr="00102C0C">
              <w:rPr>
                <w:lang w:val="fr-BE"/>
              </w:rPr>
              <w:t xml:space="preserve">Dans les </w:t>
            </w:r>
            <w:r w:rsidR="00102C0C" w:rsidRPr="00102C0C">
              <w:rPr>
                <w:lang w:val="fr-BE"/>
              </w:rPr>
              <w:t xml:space="preserve">1 </w:t>
            </w:r>
            <w:r w:rsidRPr="00102C0C">
              <w:rPr>
                <w:lang w:val="fr-BE"/>
              </w:rPr>
              <w:t>Jour Ouvrable</w:t>
            </w:r>
          </w:p>
        </w:tc>
      </w:tr>
      <w:tr w:rsidR="00C16F17" w:rsidRPr="000A36CA" w:rsidTr="004308A1">
        <w:trPr>
          <w:jc w:val="center"/>
        </w:trPr>
        <w:tc>
          <w:tcPr>
            <w:cnfStyle w:val="001000000000" w:firstRow="0" w:lastRow="0" w:firstColumn="1" w:lastColumn="0" w:oddVBand="0" w:evenVBand="0" w:oddHBand="0" w:evenHBand="0" w:firstRowFirstColumn="0" w:firstRowLastColumn="0" w:lastRowFirstColumn="0" w:lastRowLastColumn="0"/>
            <w:tcW w:w="1985" w:type="dxa"/>
          </w:tcPr>
          <w:p w:rsidR="00C16F17" w:rsidRPr="00A62580" w:rsidRDefault="00C16F17" w:rsidP="004308A1">
            <w:pPr>
              <w:rPr>
                <w:b w:val="0"/>
                <w:lang w:val="fr-BE"/>
              </w:rPr>
            </w:pPr>
            <w:r>
              <w:rPr>
                <w:lang w:val="fr-BE"/>
              </w:rPr>
              <w:t>90</w:t>
            </w:r>
            <w:r w:rsidRPr="000A36CA">
              <w:rPr>
                <w:lang w:val="fr-BE"/>
              </w:rPr>
              <w:t>% des cas</w:t>
            </w:r>
          </w:p>
        </w:tc>
        <w:tc>
          <w:tcPr>
            <w:tcW w:w="4252" w:type="dxa"/>
          </w:tcPr>
          <w:p w:rsidR="00C16F17" w:rsidRPr="00C36DE4" w:rsidRDefault="00C16F17">
            <w:pPr>
              <w:cnfStyle w:val="000000000000" w:firstRow="0" w:lastRow="0" w:firstColumn="0" w:lastColumn="0" w:oddVBand="0" w:evenVBand="0" w:oddHBand="0" w:evenHBand="0" w:firstRowFirstColumn="0" w:firstRowLastColumn="0" w:lastRowFirstColumn="0" w:lastRowLastColumn="0"/>
              <w:rPr>
                <w:lang w:val="fr-BE"/>
              </w:rPr>
            </w:pPr>
            <w:r w:rsidRPr="00102C0C">
              <w:rPr>
                <w:lang w:val="fr-BE"/>
              </w:rPr>
              <w:t xml:space="preserve">Dans les </w:t>
            </w:r>
            <w:r w:rsidR="00102C0C" w:rsidRPr="00102C0C">
              <w:rPr>
                <w:lang w:val="fr-BE"/>
              </w:rPr>
              <w:t xml:space="preserve">5 </w:t>
            </w:r>
            <w:r w:rsidRPr="00102C0C">
              <w:rPr>
                <w:lang w:val="fr-BE"/>
              </w:rPr>
              <w:t>Jours Ouvrables</w:t>
            </w:r>
          </w:p>
        </w:tc>
      </w:tr>
      <w:tr w:rsidR="00C16F17" w:rsidRPr="000A36CA" w:rsidTr="004308A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5" w:type="dxa"/>
          </w:tcPr>
          <w:p w:rsidR="00C16F17" w:rsidRPr="00A62580" w:rsidRDefault="00C16F17" w:rsidP="004308A1">
            <w:pPr>
              <w:rPr>
                <w:b w:val="0"/>
                <w:lang w:val="fr-BE"/>
              </w:rPr>
            </w:pPr>
            <w:r>
              <w:rPr>
                <w:lang w:val="fr-BE"/>
              </w:rPr>
              <w:t>99</w:t>
            </w:r>
            <w:r w:rsidRPr="000A36CA">
              <w:rPr>
                <w:lang w:val="fr-BE"/>
              </w:rPr>
              <w:t>% des cas</w:t>
            </w:r>
          </w:p>
        </w:tc>
        <w:tc>
          <w:tcPr>
            <w:tcW w:w="4252" w:type="dxa"/>
          </w:tcPr>
          <w:p w:rsidR="00C16F17" w:rsidRPr="00C36DE4" w:rsidRDefault="00C16F17">
            <w:pPr>
              <w:cnfStyle w:val="000000100000" w:firstRow="0" w:lastRow="0" w:firstColumn="0" w:lastColumn="0" w:oddVBand="0" w:evenVBand="0" w:oddHBand="1" w:evenHBand="0" w:firstRowFirstColumn="0" w:firstRowLastColumn="0" w:lastRowFirstColumn="0" w:lastRowLastColumn="0"/>
              <w:rPr>
                <w:lang w:val="fr-BE" w:bidi="ar-SA"/>
              </w:rPr>
            </w:pPr>
            <w:r w:rsidRPr="00102C0C">
              <w:rPr>
                <w:lang w:val="fr-BE"/>
              </w:rPr>
              <w:t xml:space="preserve">Dans les </w:t>
            </w:r>
            <w:r w:rsidR="00102C0C" w:rsidRPr="00102C0C">
              <w:rPr>
                <w:lang w:val="fr-BE"/>
              </w:rPr>
              <w:t xml:space="preserve">10 </w:t>
            </w:r>
            <w:r w:rsidRPr="00102C0C">
              <w:rPr>
                <w:lang w:val="fr-BE"/>
              </w:rPr>
              <w:t>Jours Ouvrables</w:t>
            </w:r>
          </w:p>
        </w:tc>
      </w:tr>
    </w:tbl>
    <w:p w:rsidR="00C16F17" w:rsidRPr="000A36CA" w:rsidRDefault="00C16F17" w:rsidP="00115841">
      <w:pPr>
        <w:rPr>
          <w:lang w:val="fr-BE"/>
        </w:rPr>
      </w:pPr>
    </w:p>
    <w:p w:rsidR="00115841" w:rsidRPr="000A36CA" w:rsidRDefault="00115841" w:rsidP="00115841">
      <w:pPr>
        <w:rPr>
          <w:lang w:val="fr-BE"/>
        </w:rPr>
      </w:pPr>
    </w:p>
    <w:p w:rsidR="00006D98" w:rsidRPr="000A36CA" w:rsidRDefault="00AF676C">
      <w:pPr>
        <w:pStyle w:val="Titre2"/>
        <w:rPr>
          <w:lang w:val="fr-BE"/>
        </w:rPr>
      </w:pPr>
      <w:bookmarkStart w:id="14" w:name="_Toc320822370"/>
      <w:bookmarkStart w:id="15" w:name="_Toc369207364"/>
      <w:r w:rsidRPr="000A36CA">
        <w:rPr>
          <w:lang w:val="fr-BE"/>
        </w:rPr>
        <w:t>Niveaux de SLA « activation »</w:t>
      </w:r>
      <w:bookmarkEnd w:id="12"/>
      <w:bookmarkEnd w:id="13"/>
      <w:bookmarkEnd w:id="14"/>
      <w:bookmarkEnd w:id="15"/>
    </w:p>
    <w:p w:rsidR="003D6D60" w:rsidRDefault="00AF676C">
      <w:pPr>
        <w:rPr>
          <w:lang w:val="fr-BE"/>
        </w:rPr>
      </w:pPr>
      <w:r w:rsidRPr="000A36CA">
        <w:rPr>
          <w:lang w:val="fr-BE"/>
        </w:rPr>
        <w:t>Le calcul de la durée pour le Niveau de SLA « activation » commence au moment de la validation de la commande pendant un Jour Ouvrable</w:t>
      </w:r>
      <w:r w:rsidR="00D62DE8">
        <w:rPr>
          <w:lang w:val="fr-BE"/>
        </w:rPr>
        <w:t xml:space="preserve"> et </w:t>
      </w:r>
      <w:r w:rsidR="00102C0C">
        <w:rPr>
          <w:lang w:val="fr-BE"/>
        </w:rPr>
        <w:t xml:space="preserve">se </w:t>
      </w:r>
      <w:r w:rsidR="00D62DE8">
        <w:rPr>
          <w:lang w:val="fr-BE"/>
        </w:rPr>
        <w:t>termine au moment de la création du message d’activation complétée</w:t>
      </w:r>
      <w:r w:rsidRPr="000A36CA">
        <w:rPr>
          <w:lang w:val="fr-BE"/>
        </w:rPr>
        <w:t>.</w:t>
      </w:r>
    </w:p>
    <w:p w:rsidR="003D6D60" w:rsidRPr="00AC556F" w:rsidRDefault="003D6D60" w:rsidP="003D6D60">
      <w:pPr>
        <w:rPr>
          <w:lang w:val="fr-BE"/>
        </w:rPr>
      </w:pPr>
      <w:r w:rsidRPr="00A62580">
        <w:rPr>
          <w:lang w:val="fr-BE"/>
        </w:rPr>
        <w:t xml:space="preserve">Afin d'assurer une charge de travail </w:t>
      </w:r>
      <w:r>
        <w:rPr>
          <w:lang w:val="fr-BE"/>
        </w:rPr>
        <w:t xml:space="preserve">opérationnelle </w:t>
      </w:r>
      <w:r w:rsidRPr="00A62580">
        <w:rPr>
          <w:lang w:val="fr-BE"/>
        </w:rPr>
        <w:t xml:space="preserve">raisonnable, le </w:t>
      </w:r>
      <w:r>
        <w:rPr>
          <w:lang w:val="fr-BE"/>
        </w:rPr>
        <w:t>Bénéficiaire</w:t>
      </w:r>
      <w:r w:rsidRPr="00A62580">
        <w:rPr>
          <w:lang w:val="fr-BE"/>
        </w:rPr>
        <w:t xml:space="preserve"> doit assurer une répartition raisonnable de ses </w:t>
      </w:r>
      <w:r>
        <w:rPr>
          <w:lang w:val="fr-BE"/>
        </w:rPr>
        <w:t>command</w:t>
      </w:r>
      <w:r w:rsidRPr="00A62580">
        <w:rPr>
          <w:lang w:val="fr-BE"/>
        </w:rPr>
        <w:t xml:space="preserve">es au cours du </w:t>
      </w:r>
      <w:r w:rsidR="00FA301C">
        <w:rPr>
          <w:lang w:val="fr-BE"/>
        </w:rPr>
        <w:t>trimestre</w:t>
      </w:r>
      <w:r w:rsidRPr="00A62580">
        <w:rPr>
          <w:lang w:val="fr-BE"/>
        </w:rPr>
        <w:t xml:space="preserve">. </w:t>
      </w:r>
      <w:r>
        <w:rPr>
          <w:lang w:val="fr-BE"/>
        </w:rPr>
        <w:t xml:space="preserve">Dans le contexte des présents </w:t>
      </w:r>
      <w:r w:rsidRPr="00A62580">
        <w:rPr>
          <w:lang w:val="fr-BE"/>
        </w:rPr>
        <w:t>Niveau</w:t>
      </w:r>
      <w:r>
        <w:rPr>
          <w:lang w:val="fr-BE"/>
        </w:rPr>
        <w:t>x</w:t>
      </w:r>
      <w:r w:rsidRPr="00A62580">
        <w:rPr>
          <w:lang w:val="fr-BE"/>
        </w:rPr>
        <w:t xml:space="preserve"> de SLA « </w:t>
      </w:r>
      <w:r>
        <w:rPr>
          <w:lang w:val="fr-BE"/>
        </w:rPr>
        <w:t>activation</w:t>
      </w:r>
      <w:r w:rsidRPr="00A62580">
        <w:rPr>
          <w:lang w:val="fr-BE"/>
        </w:rPr>
        <w:t xml:space="preserve"> », </w:t>
      </w:r>
      <w:r>
        <w:rPr>
          <w:lang w:val="fr-BE"/>
        </w:rPr>
        <w:t>le volume</w:t>
      </w:r>
      <w:r w:rsidRPr="00A62580">
        <w:rPr>
          <w:lang w:val="fr-BE"/>
        </w:rPr>
        <w:t xml:space="preserve"> maxim</w:t>
      </w:r>
      <w:r>
        <w:rPr>
          <w:lang w:val="fr-BE"/>
        </w:rPr>
        <w:t>al</w:t>
      </w:r>
      <w:r w:rsidRPr="00A62580">
        <w:rPr>
          <w:lang w:val="fr-BE"/>
        </w:rPr>
        <w:t xml:space="preserve"> </w:t>
      </w:r>
      <w:r>
        <w:rPr>
          <w:lang w:val="fr-BE"/>
        </w:rPr>
        <w:t xml:space="preserve">de commandes par Jour Ouvrable </w:t>
      </w:r>
      <w:r w:rsidRPr="00A62580">
        <w:rPr>
          <w:lang w:val="fr-BE"/>
        </w:rPr>
        <w:t xml:space="preserve">est </w:t>
      </w:r>
      <w:r w:rsidR="00102C0C">
        <w:rPr>
          <w:lang w:val="fr-BE"/>
        </w:rPr>
        <w:t>de 3</w:t>
      </w:r>
      <w:r w:rsidRPr="00A62580">
        <w:rPr>
          <w:lang w:val="fr-BE"/>
        </w:rPr>
        <w:t>% d</w:t>
      </w:r>
      <w:r>
        <w:rPr>
          <w:lang w:val="fr-BE"/>
        </w:rPr>
        <w:t>e la prévision de</w:t>
      </w:r>
      <w:r w:rsidRPr="00A62580">
        <w:rPr>
          <w:lang w:val="fr-BE"/>
        </w:rPr>
        <w:t xml:space="preserve"> volume </w:t>
      </w:r>
      <w:r w:rsidR="00FA301C">
        <w:rPr>
          <w:lang w:val="fr-BE"/>
        </w:rPr>
        <w:t>trimestri</w:t>
      </w:r>
      <w:r w:rsidRPr="00A62580">
        <w:rPr>
          <w:lang w:val="fr-BE"/>
        </w:rPr>
        <w:t>el</w:t>
      </w:r>
      <w:r>
        <w:rPr>
          <w:lang w:val="fr-BE"/>
        </w:rPr>
        <w:t>le (arrondi à l’unité supérieure)</w:t>
      </w:r>
      <w:r w:rsidRPr="00A62580">
        <w:rPr>
          <w:lang w:val="fr-BE"/>
        </w:rPr>
        <w:t xml:space="preserve">. Les commandes </w:t>
      </w:r>
      <w:r>
        <w:rPr>
          <w:lang w:val="fr-BE"/>
        </w:rPr>
        <w:t>qui dépassent ce maximum</w:t>
      </w:r>
      <w:r w:rsidRPr="00A62580">
        <w:rPr>
          <w:lang w:val="fr-BE"/>
        </w:rPr>
        <w:t xml:space="preserve"> sur une base quotidienne sont exempté</w:t>
      </w:r>
      <w:r>
        <w:rPr>
          <w:lang w:val="fr-BE"/>
        </w:rPr>
        <w:t>e</w:t>
      </w:r>
      <w:r w:rsidRPr="00A62580">
        <w:rPr>
          <w:lang w:val="fr-BE"/>
        </w:rPr>
        <w:t xml:space="preserve">s des conditions de </w:t>
      </w:r>
      <w:r>
        <w:rPr>
          <w:lang w:val="fr-BE"/>
        </w:rPr>
        <w:t xml:space="preserve">ce </w:t>
      </w:r>
      <w:r w:rsidRPr="00A62580">
        <w:rPr>
          <w:lang w:val="fr-BE"/>
        </w:rPr>
        <w:t>SLA.</w:t>
      </w:r>
      <w:r>
        <w:rPr>
          <w:lang w:val="fr-BE"/>
        </w:rPr>
        <w:t xml:space="preserve"> </w:t>
      </w:r>
    </w:p>
    <w:p w:rsidR="00B865A9" w:rsidRDefault="00B865A9">
      <w:pPr>
        <w:rPr>
          <w:lang w:val="fr-BE"/>
        </w:rPr>
      </w:pPr>
      <w:r w:rsidRPr="000A36CA">
        <w:rPr>
          <w:lang w:val="fr-BE"/>
        </w:rPr>
        <w:t xml:space="preserve">En ce qui concerne le Niveaux de SLA « activation », TECTEO fait la distinction entre </w:t>
      </w:r>
      <w:r w:rsidR="00211DC5" w:rsidRPr="000A36CA">
        <w:rPr>
          <w:lang w:val="fr-BE"/>
        </w:rPr>
        <w:t>une</w:t>
      </w:r>
      <w:r w:rsidRPr="000A36CA">
        <w:rPr>
          <w:lang w:val="fr-BE"/>
        </w:rPr>
        <w:t xml:space="preserve"> activation « sur place » </w:t>
      </w:r>
      <w:r w:rsidR="00211DC5" w:rsidRPr="000A36CA">
        <w:rPr>
          <w:lang w:val="fr-BE"/>
        </w:rPr>
        <w:t xml:space="preserve">qui nécessite une intervention d’un technicien de TECTEO dans l’habitation du Client Final </w:t>
      </w:r>
      <w:r w:rsidRPr="000A36CA">
        <w:rPr>
          <w:lang w:val="fr-BE"/>
        </w:rPr>
        <w:t xml:space="preserve">et </w:t>
      </w:r>
      <w:r w:rsidR="00211DC5" w:rsidRPr="000A36CA">
        <w:rPr>
          <w:lang w:val="fr-BE"/>
        </w:rPr>
        <w:t>une</w:t>
      </w:r>
      <w:r w:rsidRPr="000A36CA">
        <w:rPr>
          <w:lang w:val="fr-BE"/>
        </w:rPr>
        <w:t xml:space="preserve"> activation « à distance »</w:t>
      </w:r>
      <w:r w:rsidR="00211DC5" w:rsidRPr="000A36CA">
        <w:rPr>
          <w:lang w:val="fr-BE"/>
        </w:rPr>
        <w:t xml:space="preserve"> qui ne nécessite pas le déplacement d’un technicien de TECTEO</w:t>
      </w:r>
      <w:r w:rsidRPr="000A36CA">
        <w:rPr>
          <w:lang w:val="fr-BE"/>
        </w:rPr>
        <w:t>.</w:t>
      </w:r>
    </w:p>
    <w:p w:rsidR="004308A1" w:rsidRDefault="00B865A9" w:rsidP="00C36DE4">
      <w:pPr>
        <w:pStyle w:val="Titre3"/>
        <w:rPr>
          <w:lang w:val="fr-BE"/>
        </w:rPr>
      </w:pPr>
      <w:bookmarkStart w:id="16" w:name="_Toc369207365"/>
      <w:r w:rsidRPr="00A62580">
        <w:rPr>
          <w:lang w:val="fr-BE"/>
        </w:rPr>
        <w:t>Niveaux de SLA « activation sur place»</w:t>
      </w:r>
      <w:bookmarkEnd w:id="16"/>
    </w:p>
    <w:p w:rsidR="00006D98" w:rsidRPr="000A36CA" w:rsidRDefault="00211DC5">
      <w:pPr>
        <w:rPr>
          <w:lang w:val="fr-BE"/>
        </w:rPr>
      </w:pPr>
      <w:r w:rsidRPr="000A36CA">
        <w:rPr>
          <w:lang w:val="fr-BE"/>
        </w:rPr>
        <w:t xml:space="preserve">En ce qui concerne le Niveau de SLA « activation sur place », </w:t>
      </w:r>
      <w:r w:rsidR="006E0715" w:rsidRPr="000A36CA">
        <w:rPr>
          <w:lang w:val="fr-BE"/>
        </w:rPr>
        <w:t xml:space="preserve">le </w:t>
      </w:r>
      <w:r w:rsidR="00AF676C" w:rsidRPr="000A36CA">
        <w:rPr>
          <w:lang w:val="fr-BE"/>
        </w:rPr>
        <w:t xml:space="preserve">délai d’activation est suspendu dans les cas suivants : </w:t>
      </w:r>
    </w:p>
    <w:p w:rsidR="00006D98" w:rsidRPr="000A36CA" w:rsidRDefault="00006D98">
      <w:pPr>
        <w:pStyle w:val="Paragraphedeliste"/>
        <w:rPr>
          <w:lang w:val="fr-BE"/>
        </w:rPr>
      </w:pPr>
    </w:p>
    <w:p w:rsidR="00006D98" w:rsidRPr="000A36CA" w:rsidRDefault="00AF676C">
      <w:pPr>
        <w:pStyle w:val="Paragraphedeliste"/>
        <w:numPr>
          <w:ilvl w:val="0"/>
          <w:numId w:val="9"/>
        </w:numPr>
        <w:rPr>
          <w:lang w:val="fr-BE"/>
        </w:rPr>
      </w:pPr>
      <w:r w:rsidRPr="000A36CA">
        <w:rPr>
          <w:lang w:val="fr-BE"/>
        </w:rPr>
        <w:t>TECTEO ne parvient pas à joindre le Bénéficiaire ou le Bénéficiaire ne parvient pas à joindre le Client Final; </w:t>
      </w:r>
    </w:p>
    <w:p w:rsidR="00006D98" w:rsidRPr="000A36CA" w:rsidRDefault="00AF676C">
      <w:pPr>
        <w:pStyle w:val="Paragraphedeliste"/>
        <w:numPr>
          <w:ilvl w:val="0"/>
          <w:numId w:val="9"/>
        </w:numPr>
        <w:rPr>
          <w:lang w:val="fr-BE"/>
        </w:rPr>
      </w:pPr>
      <w:r w:rsidRPr="000A36CA">
        <w:rPr>
          <w:lang w:val="fr-BE"/>
        </w:rPr>
        <w:t>Le Bénéficiaire ou le Client Final n’accepte pas la date proposée pour le rendez-vous chez le Client Final ;</w:t>
      </w:r>
    </w:p>
    <w:p w:rsidR="00006D98" w:rsidRPr="000A36CA" w:rsidRDefault="00AF676C">
      <w:pPr>
        <w:pStyle w:val="Paragraphedeliste"/>
        <w:numPr>
          <w:ilvl w:val="0"/>
          <w:numId w:val="9"/>
        </w:numPr>
        <w:rPr>
          <w:lang w:val="fr-BE"/>
        </w:rPr>
      </w:pPr>
      <w:r w:rsidRPr="000A36CA">
        <w:rPr>
          <w:lang w:val="fr-BE"/>
        </w:rPr>
        <w:t>La date du rendez-vous est reportée à la demande du Bénéficiaire ou du Client Final ;</w:t>
      </w:r>
    </w:p>
    <w:p w:rsidR="00006D98" w:rsidRPr="000A36CA" w:rsidRDefault="00AF676C">
      <w:pPr>
        <w:pStyle w:val="Paragraphedeliste"/>
        <w:numPr>
          <w:ilvl w:val="0"/>
          <w:numId w:val="9"/>
        </w:numPr>
        <w:rPr>
          <w:lang w:val="fr-BE"/>
        </w:rPr>
      </w:pPr>
      <w:r w:rsidRPr="000A36CA">
        <w:rPr>
          <w:lang w:val="fr-BE"/>
        </w:rPr>
        <w:t>A la date du rendez-vous, le Client Final n’est pas présent ou TECTEO n’a pas accès à la partie du Réseau qui se trouve chez le Client Final, ou TECTEO ne peut pas terminer l</w:t>
      </w:r>
      <w:r w:rsidR="00C32D51" w:rsidRPr="000A36CA">
        <w:rPr>
          <w:lang w:val="fr-BE"/>
        </w:rPr>
        <w:t>’installation</w:t>
      </w:r>
      <w:r w:rsidRPr="000A36CA">
        <w:rPr>
          <w:lang w:val="fr-BE"/>
        </w:rPr>
        <w:t xml:space="preserve"> pour des raisons indépendantes de TECTEO</w:t>
      </w:r>
      <w:r w:rsidRPr="000A36CA">
        <w:rPr>
          <w:color w:val="000000" w:themeColor="text1"/>
          <w:lang w:val="fr-BE"/>
        </w:rPr>
        <w:t>.</w:t>
      </w:r>
    </w:p>
    <w:p w:rsidR="00D2795F" w:rsidRPr="000A36CA" w:rsidRDefault="00D2795F" w:rsidP="000E401D">
      <w:pPr>
        <w:rPr>
          <w:lang w:val="fr-BE"/>
        </w:rPr>
      </w:pPr>
      <w:r w:rsidRPr="000A36CA">
        <w:rPr>
          <w:lang w:val="fr-BE"/>
        </w:rPr>
        <w:t>Le délai d’activation est réenclenché à partir de la nouvelle date convenue entre TECTEO, le Bénéficiaire et le Client Final.</w:t>
      </w:r>
    </w:p>
    <w:p w:rsidR="00006D98" w:rsidRPr="000A36CA" w:rsidRDefault="00AF676C">
      <w:pPr>
        <w:rPr>
          <w:lang w:val="fr-BE"/>
        </w:rPr>
      </w:pPr>
      <w:r w:rsidRPr="000A36CA">
        <w:rPr>
          <w:lang w:val="fr-BE"/>
        </w:rPr>
        <w:t xml:space="preserve">Aucun délai d’activation n’est applicable dans les cas suivants : </w:t>
      </w:r>
    </w:p>
    <w:p w:rsidR="00006D98" w:rsidRPr="000A36CA" w:rsidRDefault="00AF676C">
      <w:pPr>
        <w:pStyle w:val="Paragraphedeliste"/>
        <w:numPr>
          <w:ilvl w:val="0"/>
          <w:numId w:val="10"/>
        </w:numPr>
        <w:rPr>
          <w:lang w:val="fr-BE"/>
        </w:rPr>
      </w:pPr>
      <w:r w:rsidRPr="000A36CA">
        <w:rPr>
          <w:lang w:val="fr-BE"/>
        </w:rPr>
        <w:lastRenderedPageBreak/>
        <w:t>L’installation demandée par le Bénéficiaire est erronée ;</w:t>
      </w:r>
    </w:p>
    <w:p w:rsidR="00006D98" w:rsidRPr="000A36CA" w:rsidRDefault="00AF676C">
      <w:pPr>
        <w:pStyle w:val="Paragraphedeliste"/>
        <w:numPr>
          <w:ilvl w:val="0"/>
          <w:numId w:val="10"/>
        </w:numPr>
        <w:rPr>
          <w:lang w:val="fr-BE"/>
        </w:rPr>
      </w:pPr>
      <w:r w:rsidRPr="000A36CA">
        <w:rPr>
          <w:lang w:val="fr-BE"/>
        </w:rPr>
        <w:t>La réalisation de l’installation nécessite des travaux préalables au réseau câblé de TECTEO ;</w:t>
      </w:r>
    </w:p>
    <w:p w:rsidR="00006D98" w:rsidRPr="000A36CA" w:rsidRDefault="00AF676C">
      <w:pPr>
        <w:pStyle w:val="Paragraphedeliste"/>
        <w:numPr>
          <w:ilvl w:val="0"/>
          <w:numId w:val="10"/>
        </w:numPr>
        <w:rPr>
          <w:lang w:val="fr-BE"/>
        </w:rPr>
      </w:pPr>
      <w:r w:rsidRPr="000A36CA">
        <w:rPr>
          <w:lang w:val="fr-BE"/>
        </w:rPr>
        <w:t>Toute situation de Force Majeure.</w:t>
      </w:r>
    </w:p>
    <w:p w:rsidR="00006D98" w:rsidRPr="000A36CA" w:rsidRDefault="00AF676C">
      <w:pPr>
        <w:rPr>
          <w:lang w:val="fr-BE"/>
        </w:rPr>
      </w:pPr>
      <w:r w:rsidRPr="000A36CA">
        <w:rPr>
          <w:lang w:val="fr-BE"/>
        </w:rPr>
        <w:t>Conformément au paragraphe 2.6 de l’Offre de Référence de TECTEO, les Niveaux de SLA « activation » ne sont pas d’application pour les travaux au niveau du raccordement de l’habitation du Client Final au Réseau de TECTEO.</w:t>
      </w:r>
    </w:p>
    <w:p w:rsidR="00006D98" w:rsidRPr="000A36CA" w:rsidRDefault="000E206C">
      <w:pPr>
        <w:rPr>
          <w:lang w:val="fr-BE"/>
        </w:rPr>
      </w:pPr>
      <w:ins w:id="17" w:author="Pierre Salmin" w:date="2013-10-23T20:35:00Z">
        <w:r>
          <w:rPr>
            <w:lang w:val="fr-BE"/>
          </w:rPr>
          <w:t xml:space="preserve">Toute situation de </w:t>
        </w:r>
      </w:ins>
      <w:ins w:id="18" w:author="Pierre Salmin" w:date="2013-10-23T20:37:00Z">
        <w:r>
          <w:rPr>
            <w:lang w:val="fr-BE"/>
          </w:rPr>
          <w:t>F</w:t>
        </w:r>
      </w:ins>
      <w:ins w:id="19" w:author="Pierre Salmin" w:date="2013-10-23T20:35:00Z">
        <w:r>
          <w:rPr>
            <w:lang w:val="fr-BE"/>
          </w:rPr>
          <w:t xml:space="preserve">orce </w:t>
        </w:r>
      </w:ins>
      <w:ins w:id="20" w:author="Pierre Salmin" w:date="2013-10-23T20:37:00Z">
        <w:r>
          <w:rPr>
            <w:lang w:val="fr-BE"/>
          </w:rPr>
          <w:t>M</w:t>
        </w:r>
      </w:ins>
      <w:ins w:id="21" w:author="Pierre Salmin" w:date="2013-10-23T20:35:00Z">
        <w:r>
          <w:rPr>
            <w:lang w:val="fr-BE"/>
          </w:rPr>
          <w:t>aj</w:t>
        </w:r>
      </w:ins>
      <w:ins w:id="22" w:author="Pierre Salmin" w:date="2013-10-23T20:36:00Z">
        <w:r>
          <w:rPr>
            <w:lang w:val="fr-BE"/>
          </w:rPr>
          <w:t>eure peut impliquer de reporter des activations sur les jours suivants. Par conséquent, les jours qui suivent une telle situation sont aussi considérés comme faisant partie de la situation de Force Majeure.</w:t>
        </w:r>
      </w:ins>
      <w:ins w:id="23" w:author="Pierre Salmin" w:date="2013-10-23T20:37:00Z">
        <w:r>
          <w:rPr>
            <w:lang w:val="fr-BE"/>
          </w:rPr>
          <w:t xml:space="preserve"> Aucun délai d’activation n’est applicable dans ces cas.</w:t>
        </w:r>
      </w:ins>
      <w:ins w:id="24" w:author="Pierre Salmin" w:date="2013-10-23T20:38:00Z">
        <w:r>
          <w:rPr>
            <w:lang w:val="fr-BE"/>
          </w:rPr>
          <w:t xml:space="preserve"> Le report des activations</w:t>
        </w:r>
        <w:r w:rsidR="00841ABB">
          <w:rPr>
            <w:lang w:val="fr-BE"/>
          </w:rPr>
          <w:t xml:space="preserve"> sur les jours suivants</w:t>
        </w:r>
        <w:r>
          <w:rPr>
            <w:lang w:val="fr-BE"/>
          </w:rPr>
          <w:t xml:space="preserve"> sera réalisé de manière non discriminatoire.</w:t>
        </w:r>
      </w:ins>
    </w:p>
    <w:p w:rsidR="00006D98" w:rsidRPr="000A36CA" w:rsidRDefault="00AF676C">
      <w:pPr>
        <w:pStyle w:val="Sansinterligne"/>
        <w:rPr>
          <w:b/>
          <w:lang w:val="fr-BE"/>
        </w:rPr>
      </w:pPr>
      <w:bookmarkStart w:id="25" w:name="_Toc315161814"/>
      <w:bookmarkStart w:id="26" w:name="_Toc315719217"/>
      <w:r w:rsidRPr="000A36CA">
        <w:rPr>
          <w:b/>
          <w:lang w:val="fr-BE"/>
        </w:rPr>
        <w:t>Niveaux de Service « activation</w:t>
      </w:r>
      <w:r w:rsidR="00211DC5" w:rsidRPr="000A36CA">
        <w:rPr>
          <w:b/>
          <w:lang w:val="fr-BE"/>
        </w:rPr>
        <w:t xml:space="preserve"> sur place</w:t>
      </w:r>
      <w:r w:rsidRPr="000A36CA">
        <w:rPr>
          <w:b/>
          <w:lang w:val="fr-BE"/>
        </w:rPr>
        <w:t> »</w:t>
      </w:r>
      <w:bookmarkEnd w:id="25"/>
      <w:bookmarkEnd w:id="26"/>
    </w:p>
    <w:p w:rsidR="00006D98" w:rsidRPr="000A36CA" w:rsidRDefault="00006D98">
      <w:pPr>
        <w:rPr>
          <w:lang w:val="fr-BE"/>
        </w:rPr>
      </w:pPr>
    </w:p>
    <w:tbl>
      <w:tblPr>
        <w:tblStyle w:val="LightList-Accent11"/>
        <w:tblW w:w="6237" w:type="dxa"/>
        <w:jc w:val="center"/>
        <w:tblInd w:w="675" w:type="dxa"/>
        <w:tblLook w:val="04A0" w:firstRow="1" w:lastRow="0" w:firstColumn="1" w:lastColumn="0" w:noHBand="0" w:noVBand="1"/>
      </w:tblPr>
      <w:tblGrid>
        <w:gridCol w:w="1985"/>
        <w:gridCol w:w="4252"/>
      </w:tblGrid>
      <w:tr w:rsidR="00006D98" w:rsidRPr="00957FB7" w:rsidTr="00006D9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5" w:type="dxa"/>
          </w:tcPr>
          <w:p w:rsidR="00006D98" w:rsidRPr="00C36DE4" w:rsidRDefault="00006D98">
            <w:pPr>
              <w:rPr>
                <w:lang w:val="fr-BE"/>
              </w:rPr>
            </w:pPr>
          </w:p>
        </w:tc>
        <w:tc>
          <w:tcPr>
            <w:tcW w:w="4252" w:type="dxa"/>
          </w:tcPr>
          <w:p w:rsidR="00006D98" w:rsidRPr="00C36DE4" w:rsidRDefault="00AF676C">
            <w:pPr>
              <w:cnfStyle w:val="100000000000" w:firstRow="1" w:lastRow="0" w:firstColumn="0" w:lastColumn="0" w:oddVBand="0" w:evenVBand="0" w:oddHBand="0" w:evenHBand="0" w:firstRowFirstColumn="0" w:firstRowLastColumn="0" w:lastRowFirstColumn="0" w:lastRowLastColumn="0"/>
              <w:rPr>
                <w:lang w:val="fr-BE"/>
              </w:rPr>
            </w:pPr>
            <w:r w:rsidRPr="000A36CA">
              <w:rPr>
                <w:lang w:val="fr-BE"/>
              </w:rPr>
              <w:t>Niveau de SLA « activation </w:t>
            </w:r>
            <w:r w:rsidR="007F3F30" w:rsidRPr="000A36CA">
              <w:rPr>
                <w:lang w:val="fr-BE"/>
              </w:rPr>
              <w:t xml:space="preserve">sur place </w:t>
            </w:r>
            <w:r w:rsidRPr="000A36CA">
              <w:rPr>
                <w:lang w:val="fr-BE"/>
              </w:rPr>
              <w:t>»</w:t>
            </w:r>
          </w:p>
        </w:tc>
      </w:tr>
      <w:tr w:rsidR="00006D98" w:rsidRPr="000A36CA" w:rsidTr="00006D9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5" w:type="dxa"/>
          </w:tcPr>
          <w:p w:rsidR="00006D98" w:rsidRPr="00A62580" w:rsidRDefault="00AF676C">
            <w:pPr>
              <w:rPr>
                <w:b w:val="0"/>
                <w:lang w:val="fr-BE"/>
              </w:rPr>
            </w:pPr>
            <w:r w:rsidRPr="000A36CA">
              <w:rPr>
                <w:lang w:val="fr-BE"/>
              </w:rPr>
              <w:t>80% des cas</w:t>
            </w:r>
          </w:p>
        </w:tc>
        <w:tc>
          <w:tcPr>
            <w:tcW w:w="4252" w:type="dxa"/>
          </w:tcPr>
          <w:p w:rsidR="00006D98" w:rsidRPr="00A62580" w:rsidRDefault="00AF676C">
            <w:pPr>
              <w:cnfStyle w:val="000000100000" w:firstRow="0" w:lastRow="0" w:firstColumn="0" w:lastColumn="0" w:oddVBand="0" w:evenVBand="0" w:oddHBand="1" w:evenHBand="0" w:firstRowFirstColumn="0" w:firstRowLastColumn="0" w:lastRowFirstColumn="0" w:lastRowLastColumn="0"/>
              <w:rPr>
                <w:lang w:val="fr-BE"/>
              </w:rPr>
            </w:pPr>
            <w:r w:rsidRPr="000A36CA">
              <w:rPr>
                <w:lang w:val="fr-BE"/>
              </w:rPr>
              <w:t xml:space="preserve">Dans les </w:t>
            </w:r>
            <w:r w:rsidR="00F8753B" w:rsidRPr="00C36DE4">
              <w:rPr>
                <w:lang w:val="fr-BE"/>
              </w:rPr>
              <w:t>15</w:t>
            </w:r>
            <w:r w:rsidRPr="000A36CA">
              <w:rPr>
                <w:lang w:val="fr-BE"/>
              </w:rPr>
              <w:t xml:space="preserve"> Jours Ouvrables</w:t>
            </w:r>
          </w:p>
        </w:tc>
      </w:tr>
      <w:tr w:rsidR="00006D98" w:rsidRPr="000A36CA" w:rsidTr="00006D98">
        <w:trPr>
          <w:jc w:val="center"/>
        </w:trPr>
        <w:tc>
          <w:tcPr>
            <w:cnfStyle w:val="001000000000" w:firstRow="0" w:lastRow="0" w:firstColumn="1" w:lastColumn="0" w:oddVBand="0" w:evenVBand="0" w:oddHBand="0" w:evenHBand="0" w:firstRowFirstColumn="0" w:firstRowLastColumn="0" w:lastRowFirstColumn="0" w:lastRowLastColumn="0"/>
            <w:tcW w:w="1985" w:type="dxa"/>
          </w:tcPr>
          <w:p w:rsidR="00006D98" w:rsidRPr="00A62580" w:rsidRDefault="00AF676C">
            <w:pPr>
              <w:rPr>
                <w:b w:val="0"/>
                <w:lang w:val="fr-BE"/>
              </w:rPr>
            </w:pPr>
            <w:r w:rsidRPr="000A36CA">
              <w:rPr>
                <w:lang w:val="fr-BE"/>
              </w:rPr>
              <w:t>90% des cas</w:t>
            </w:r>
          </w:p>
        </w:tc>
        <w:tc>
          <w:tcPr>
            <w:tcW w:w="4252" w:type="dxa"/>
          </w:tcPr>
          <w:p w:rsidR="00006D98" w:rsidRPr="00A62580" w:rsidRDefault="00AF676C" w:rsidP="00F240D3">
            <w:pPr>
              <w:cnfStyle w:val="000000000000" w:firstRow="0" w:lastRow="0" w:firstColumn="0" w:lastColumn="0" w:oddVBand="0" w:evenVBand="0" w:oddHBand="0" w:evenHBand="0" w:firstRowFirstColumn="0" w:firstRowLastColumn="0" w:lastRowFirstColumn="0" w:lastRowLastColumn="0"/>
              <w:rPr>
                <w:lang w:val="fr-BE"/>
              </w:rPr>
            </w:pPr>
            <w:r w:rsidRPr="000A36CA">
              <w:rPr>
                <w:lang w:val="fr-BE"/>
              </w:rPr>
              <w:t xml:space="preserve">Dans les </w:t>
            </w:r>
            <w:r w:rsidR="00F8753B" w:rsidRPr="00C36DE4">
              <w:rPr>
                <w:lang w:val="fr-BE"/>
              </w:rPr>
              <w:t>25</w:t>
            </w:r>
            <w:r w:rsidR="00F240D3" w:rsidRPr="000A36CA">
              <w:rPr>
                <w:lang w:val="fr-BE"/>
              </w:rPr>
              <w:t xml:space="preserve"> </w:t>
            </w:r>
            <w:r w:rsidRPr="000A36CA">
              <w:rPr>
                <w:lang w:val="fr-BE"/>
              </w:rPr>
              <w:t>Jours Ouvrables</w:t>
            </w:r>
          </w:p>
        </w:tc>
      </w:tr>
      <w:tr w:rsidR="00006D98" w:rsidRPr="000A36CA" w:rsidTr="00006D9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5" w:type="dxa"/>
          </w:tcPr>
          <w:p w:rsidR="00006D98" w:rsidRPr="00A62580" w:rsidRDefault="00AF676C">
            <w:pPr>
              <w:rPr>
                <w:b w:val="0"/>
                <w:lang w:val="fr-BE"/>
              </w:rPr>
            </w:pPr>
            <w:r w:rsidRPr="000A36CA">
              <w:rPr>
                <w:lang w:val="fr-BE"/>
              </w:rPr>
              <w:t>100% des cas</w:t>
            </w:r>
          </w:p>
        </w:tc>
        <w:tc>
          <w:tcPr>
            <w:tcW w:w="4252" w:type="dxa"/>
          </w:tcPr>
          <w:p w:rsidR="00006D98" w:rsidRPr="000A36CA" w:rsidRDefault="00AF676C" w:rsidP="00C2313E">
            <w:pPr>
              <w:cnfStyle w:val="000000100000" w:firstRow="0" w:lastRow="0" w:firstColumn="0" w:lastColumn="0" w:oddVBand="0" w:evenVBand="0" w:oddHBand="1" w:evenHBand="0" w:firstRowFirstColumn="0" w:firstRowLastColumn="0" w:lastRowFirstColumn="0" w:lastRowLastColumn="0"/>
              <w:rPr>
                <w:lang w:val="fr-BE" w:bidi="ar-SA"/>
              </w:rPr>
            </w:pPr>
            <w:r w:rsidRPr="000A36CA">
              <w:rPr>
                <w:lang w:val="fr-BE"/>
              </w:rPr>
              <w:t xml:space="preserve">Dans les </w:t>
            </w:r>
            <w:r w:rsidR="00F8753B" w:rsidRPr="00C36DE4">
              <w:rPr>
                <w:lang w:val="fr-BE"/>
              </w:rPr>
              <w:t>35</w:t>
            </w:r>
            <w:r w:rsidRPr="000A36CA">
              <w:rPr>
                <w:lang w:val="fr-BE"/>
              </w:rPr>
              <w:t xml:space="preserve"> Jours Ouvrables</w:t>
            </w:r>
          </w:p>
        </w:tc>
      </w:tr>
    </w:tbl>
    <w:p w:rsidR="00006D98" w:rsidRPr="000A36CA" w:rsidRDefault="00006D98">
      <w:pPr>
        <w:rPr>
          <w:lang w:val="fr-BE"/>
        </w:rPr>
      </w:pPr>
    </w:p>
    <w:p w:rsidR="004308A1" w:rsidRDefault="006E0715" w:rsidP="00C36DE4">
      <w:pPr>
        <w:pStyle w:val="Titre3"/>
        <w:rPr>
          <w:lang w:val="fr-BE"/>
        </w:rPr>
      </w:pPr>
      <w:bookmarkStart w:id="27" w:name="_Toc369207366"/>
      <w:r w:rsidRPr="00A62580">
        <w:rPr>
          <w:lang w:val="fr-BE"/>
        </w:rPr>
        <w:t>Niveaux</w:t>
      </w:r>
      <w:r w:rsidR="00F8753B" w:rsidRPr="00C36DE4">
        <w:rPr>
          <w:lang w:val="fr-BE"/>
        </w:rPr>
        <w:t xml:space="preserve"> de SLA « activation </w:t>
      </w:r>
      <w:r w:rsidRPr="00A62580">
        <w:rPr>
          <w:lang w:val="fr-BE"/>
        </w:rPr>
        <w:t xml:space="preserve">à distance </w:t>
      </w:r>
      <w:r w:rsidR="00F8753B" w:rsidRPr="00C36DE4">
        <w:rPr>
          <w:lang w:val="fr-BE"/>
        </w:rPr>
        <w:t>»</w:t>
      </w:r>
      <w:bookmarkEnd w:id="27"/>
    </w:p>
    <w:p w:rsidR="00F539EA" w:rsidRPr="000A36CA" w:rsidRDefault="00F539EA" w:rsidP="00F539EA">
      <w:pPr>
        <w:rPr>
          <w:lang w:val="fr-BE"/>
        </w:rPr>
      </w:pPr>
      <w:r w:rsidRPr="000A36CA">
        <w:rPr>
          <w:lang w:val="fr-BE"/>
        </w:rPr>
        <w:t>Aucun délai d’acti</w:t>
      </w:r>
      <w:r>
        <w:rPr>
          <w:lang w:val="fr-BE"/>
        </w:rPr>
        <w:t>vation n’est applicable dans le cas suivant</w:t>
      </w:r>
      <w:r w:rsidRPr="000A36CA">
        <w:rPr>
          <w:lang w:val="fr-BE"/>
        </w:rPr>
        <w:t xml:space="preserve"> : </w:t>
      </w:r>
    </w:p>
    <w:p w:rsidR="00F539EA" w:rsidRPr="000A36CA" w:rsidRDefault="00F539EA" w:rsidP="00F539EA">
      <w:pPr>
        <w:pStyle w:val="Paragraphedeliste"/>
        <w:numPr>
          <w:ilvl w:val="0"/>
          <w:numId w:val="10"/>
        </w:numPr>
        <w:rPr>
          <w:lang w:val="fr-BE"/>
        </w:rPr>
      </w:pPr>
      <w:r w:rsidRPr="000A36CA">
        <w:rPr>
          <w:lang w:val="fr-BE"/>
        </w:rPr>
        <w:t>Toute situation de Force Majeure.</w:t>
      </w:r>
    </w:p>
    <w:p w:rsidR="006E0715" w:rsidRPr="000A36CA" w:rsidRDefault="006E0715">
      <w:pPr>
        <w:rPr>
          <w:lang w:val="fr-BE"/>
        </w:rPr>
      </w:pPr>
      <w:r w:rsidRPr="000A36CA">
        <w:rPr>
          <w:lang w:val="fr-BE"/>
        </w:rPr>
        <w:t>En ce qui concerne les activations qui ne nécessitent pas le déplacement d’un technicien de TECTEO, les niveaux de service sont :</w:t>
      </w:r>
    </w:p>
    <w:p w:rsidR="006E0715" w:rsidRPr="000A36CA" w:rsidRDefault="006E0715" w:rsidP="006E0715">
      <w:pPr>
        <w:rPr>
          <w:lang w:val="fr-BE"/>
        </w:rPr>
      </w:pPr>
    </w:p>
    <w:p w:rsidR="006E0715" w:rsidRPr="000A36CA" w:rsidRDefault="006E0715" w:rsidP="006E0715">
      <w:pPr>
        <w:pStyle w:val="Sansinterligne"/>
        <w:rPr>
          <w:b/>
          <w:lang w:val="fr-BE"/>
        </w:rPr>
      </w:pPr>
      <w:r w:rsidRPr="000A36CA">
        <w:rPr>
          <w:b/>
          <w:lang w:val="fr-BE"/>
        </w:rPr>
        <w:t>Niveaux de Service « activation à distance »</w:t>
      </w:r>
    </w:p>
    <w:p w:rsidR="006E0715" w:rsidRPr="000A36CA" w:rsidRDefault="006E0715" w:rsidP="006E0715">
      <w:pPr>
        <w:rPr>
          <w:lang w:val="fr-BE"/>
        </w:rPr>
      </w:pPr>
    </w:p>
    <w:tbl>
      <w:tblPr>
        <w:tblStyle w:val="LightList-Accent11"/>
        <w:tblW w:w="6237" w:type="dxa"/>
        <w:jc w:val="center"/>
        <w:tblInd w:w="675" w:type="dxa"/>
        <w:tblLook w:val="04A0" w:firstRow="1" w:lastRow="0" w:firstColumn="1" w:lastColumn="0" w:noHBand="0" w:noVBand="1"/>
      </w:tblPr>
      <w:tblGrid>
        <w:gridCol w:w="1985"/>
        <w:gridCol w:w="4252"/>
      </w:tblGrid>
      <w:tr w:rsidR="006E0715" w:rsidRPr="00957FB7" w:rsidTr="004308A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5" w:type="dxa"/>
          </w:tcPr>
          <w:p w:rsidR="006E0715" w:rsidRPr="00C36DE4" w:rsidRDefault="006E0715" w:rsidP="004308A1">
            <w:pPr>
              <w:rPr>
                <w:lang w:val="fr-BE"/>
              </w:rPr>
            </w:pPr>
          </w:p>
        </w:tc>
        <w:tc>
          <w:tcPr>
            <w:tcW w:w="4252" w:type="dxa"/>
          </w:tcPr>
          <w:p w:rsidR="006E0715" w:rsidRPr="00C36DE4" w:rsidRDefault="006E0715" w:rsidP="004308A1">
            <w:pPr>
              <w:cnfStyle w:val="100000000000" w:firstRow="1" w:lastRow="0" w:firstColumn="0" w:lastColumn="0" w:oddVBand="0" w:evenVBand="0" w:oddHBand="0" w:evenHBand="0" w:firstRowFirstColumn="0" w:firstRowLastColumn="0" w:lastRowFirstColumn="0" w:lastRowLastColumn="0"/>
              <w:rPr>
                <w:lang w:val="fr-BE"/>
              </w:rPr>
            </w:pPr>
            <w:r w:rsidRPr="000A36CA">
              <w:rPr>
                <w:lang w:val="fr-BE"/>
              </w:rPr>
              <w:t>Niveau de SLA « activation </w:t>
            </w:r>
            <w:r w:rsidR="007F3F30" w:rsidRPr="000A36CA">
              <w:rPr>
                <w:lang w:val="fr-BE"/>
              </w:rPr>
              <w:t xml:space="preserve">à distance </w:t>
            </w:r>
            <w:r w:rsidRPr="000A36CA">
              <w:rPr>
                <w:lang w:val="fr-BE"/>
              </w:rPr>
              <w:t>»</w:t>
            </w:r>
          </w:p>
        </w:tc>
      </w:tr>
      <w:tr w:rsidR="006E0715" w:rsidRPr="000A36CA" w:rsidTr="004308A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5" w:type="dxa"/>
          </w:tcPr>
          <w:p w:rsidR="006E0715" w:rsidRPr="00A62580" w:rsidRDefault="006E0715" w:rsidP="004308A1">
            <w:pPr>
              <w:rPr>
                <w:b w:val="0"/>
                <w:lang w:val="fr-BE"/>
              </w:rPr>
            </w:pPr>
            <w:r w:rsidRPr="000A36CA">
              <w:rPr>
                <w:lang w:val="fr-BE"/>
              </w:rPr>
              <w:t>80% des cas</w:t>
            </w:r>
          </w:p>
        </w:tc>
        <w:tc>
          <w:tcPr>
            <w:tcW w:w="4252" w:type="dxa"/>
          </w:tcPr>
          <w:p w:rsidR="006E0715" w:rsidRPr="00C36DE4" w:rsidRDefault="006E0715">
            <w:pPr>
              <w:cnfStyle w:val="000000100000" w:firstRow="0" w:lastRow="0" w:firstColumn="0" w:lastColumn="0" w:oddVBand="0" w:evenVBand="0" w:oddHBand="1" w:evenHBand="0" w:firstRowFirstColumn="0" w:firstRowLastColumn="0" w:lastRowFirstColumn="0" w:lastRowLastColumn="0"/>
              <w:rPr>
                <w:lang w:val="fr-BE"/>
              </w:rPr>
            </w:pPr>
            <w:r w:rsidRPr="00102C0C">
              <w:rPr>
                <w:lang w:val="fr-BE"/>
              </w:rPr>
              <w:t xml:space="preserve">Dans les </w:t>
            </w:r>
            <w:r w:rsidR="00102C0C" w:rsidRPr="00102C0C">
              <w:rPr>
                <w:lang w:val="fr-BE"/>
              </w:rPr>
              <w:t xml:space="preserve">10 </w:t>
            </w:r>
            <w:r w:rsidRPr="00102C0C">
              <w:rPr>
                <w:lang w:val="fr-BE"/>
              </w:rPr>
              <w:t>Jours Ouvrables</w:t>
            </w:r>
          </w:p>
        </w:tc>
      </w:tr>
      <w:tr w:rsidR="006E0715" w:rsidRPr="000A36CA" w:rsidTr="004308A1">
        <w:trPr>
          <w:jc w:val="center"/>
        </w:trPr>
        <w:tc>
          <w:tcPr>
            <w:cnfStyle w:val="001000000000" w:firstRow="0" w:lastRow="0" w:firstColumn="1" w:lastColumn="0" w:oddVBand="0" w:evenVBand="0" w:oddHBand="0" w:evenHBand="0" w:firstRowFirstColumn="0" w:firstRowLastColumn="0" w:lastRowFirstColumn="0" w:lastRowLastColumn="0"/>
            <w:tcW w:w="1985" w:type="dxa"/>
          </w:tcPr>
          <w:p w:rsidR="006E0715" w:rsidRPr="00A62580" w:rsidRDefault="006E0715" w:rsidP="004308A1">
            <w:pPr>
              <w:rPr>
                <w:b w:val="0"/>
                <w:lang w:val="fr-BE"/>
              </w:rPr>
            </w:pPr>
            <w:r w:rsidRPr="000A36CA">
              <w:rPr>
                <w:lang w:val="fr-BE"/>
              </w:rPr>
              <w:t>90% des cas</w:t>
            </w:r>
          </w:p>
        </w:tc>
        <w:tc>
          <w:tcPr>
            <w:tcW w:w="4252" w:type="dxa"/>
          </w:tcPr>
          <w:p w:rsidR="006E0715" w:rsidRPr="00C36DE4" w:rsidRDefault="006E0715">
            <w:pPr>
              <w:cnfStyle w:val="000000000000" w:firstRow="0" w:lastRow="0" w:firstColumn="0" w:lastColumn="0" w:oddVBand="0" w:evenVBand="0" w:oddHBand="0" w:evenHBand="0" w:firstRowFirstColumn="0" w:firstRowLastColumn="0" w:lastRowFirstColumn="0" w:lastRowLastColumn="0"/>
              <w:rPr>
                <w:lang w:val="fr-BE"/>
              </w:rPr>
            </w:pPr>
            <w:r w:rsidRPr="00102C0C">
              <w:rPr>
                <w:lang w:val="fr-BE"/>
              </w:rPr>
              <w:t xml:space="preserve">Dans les </w:t>
            </w:r>
            <w:r w:rsidR="00102C0C" w:rsidRPr="00102C0C">
              <w:rPr>
                <w:lang w:val="fr-BE"/>
              </w:rPr>
              <w:t xml:space="preserve">16 </w:t>
            </w:r>
            <w:r w:rsidRPr="00102C0C">
              <w:rPr>
                <w:lang w:val="fr-BE"/>
              </w:rPr>
              <w:t>Jours Ouvrables</w:t>
            </w:r>
          </w:p>
        </w:tc>
      </w:tr>
      <w:tr w:rsidR="006E0715" w:rsidRPr="000A36CA" w:rsidTr="004308A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5" w:type="dxa"/>
          </w:tcPr>
          <w:p w:rsidR="006E0715" w:rsidRPr="00A62580" w:rsidRDefault="006E0715" w:rsidP="004308A1">
            <w:pPr>
              <w:rPr>
                <w:b w:val="0"/>
                <w:lang w:val="fr-BE"/>
              </w:rPr>
            </w:pPr>
            <w:r w:rsidRPr="000A36CA">
              <w:rPr>
                <w:lang w:val="fr-BE"/>
              </w:rPr>
              <w:t>100% des cas</w:t>
            </w:r>
          </w:p>
        </w:tc>
        <w:tc>
          <w:tcPr>
            <w:tcW w:w="4252" w:type="dxa"/>
          </w:tcPr>
          <w:p w:rsidR="006E0715" w:rsidRPr="00C36DE4" w:rsidRDefault="006E0715">
            <w:pPr>
              <w:cnfStyle w:val="000000100000" w:firstRow="0" w:lastRow="0" w:firstColumn="0" w:lastColumn="0" w:oddVBand="0" w:evenVBand="0" w:oddHBand="1" w:evenHBand="0" w:firstRowFirstColumn="0" w:firstRowLastColumn="0" w:lastRowFirstColumn="0" w:lastRowLastColumn="0"/>
              <w:rPr>
                <w:lang w:val="fr-BE" w:bidi="ar-SA"/>
              </w:rPr>
            </w:pPr>
            <w:r w:rsidRPr="00102C0C">
              <w:rPr>
                <w:lang w:val="fr-BE"/>
              </w:rPr>
              <w:t xml:space="preserve">Dans les </w:t>
            </w:r>
            <w:r w:rsidR="00102C0C" w:rsidRPr="00102C0C">
              <w:rPr>
                <w:lang w:val="fr-BE"/>
              </w:rPr>
              <w:t xml:space="preserve">22 </w:t>
            </w:r>
            <w:r w:rsidRPr="00102C0C">
              <w:rPr>
                <w:lang w:val="fr-BE"/>
              </w:rPr>
              <w:t>Jours Ouvrables</w:t>
            </w:r>
          </w:p>
        </w:tc>
      </w:tr>
    </w:tbl>
    <w:p w:rsidR="006E0715" w:rsidRPr="000A36CA" w:rsidRDefault="006E0715" w:rsidP="006E0715">
      <w:pPr>
        <w:rPr>
          <w:lang w:val="fr-BE"/>
        </w:rPr>
      </w:pPr>
    </w:p>
    <w:p w:rsidR="00006D98" w:rsidRPr="000A36CA" w:rsidRDefault="00AF676C">
      <w:pPr>
        <w:pStyle w:val="Titre2"/>
        <w:rPr>
          <w:lang w:val="fr-BE"/>
        </w:rPr>
      </w:pPr>
      <w:bookmarkStart w:id="28" w:name="_Toc333914940"/>
      <w:bookmarkStart w:id="29" w:name="_Toc315161793"/>
      <w:bookmarkStart w:id="30" w:name="_Toc315719197"/>
      <w:bookmarkStart w:id="31" w:name="_Toc320822371"/>
      <w:bookmarkStart w:id="32" w:name="_Toc369207367"/>
      <w:bookmarkEnd w:id="28"/>
      <w:r w:rsidRPr="000A36CA">
        <w:rPr>
          <w:lang w:val="fr-BE"/>
        </w:rPr>
        <w:t>Niveaux de SLA« résolution des pannes »</w:t>
      </w:r>
      <w:bookmarkEnd w:id="29"/>
      <w:bookmarkEnd w:id="30"/>
      <w:bookmarkEnd w:id="31"/>
      <w:bookmarkEnd w:id="32"/>
    </w:p>
    <w:p w:rsidR="00D62DE8" w:rsidRDefault="00AF676C">
      <w:pPr>
        <w:rPr>
          <w:lang w:val="fr-BE"/>
        </w:rPr>
      </w:pPr>
      <w:r w:rsidRPr="000A36CA">
        <w:rPr>
          <w:lang w:val="fr-BE"/>
        </w:rPr>
        <w:t xml:space="preserve">Le calcul de la durée pour le Niveau de « SLA » « Résolution des pannes » commence au moment de la réception du « Trouble Ticket » </w:t>
      </w:r>
      <w:r w:rsidR="00D62DE8" w:rsidRPr="000A36CA">
        <w:rPr>
          <w:lang w:val="fr-BE"/>
        </w:rPr>
        <w:t>pendant un Jour Ouvrable</w:t>
      </w:r>
      <w:r w:rsidR="00D62DE8">
        <w:rPr>
          <w:lang w:val="fr-BE"/>
        </w:rPr>
        <w:t xml:space="preserve"> et </w:t>
      </w:r>
      <w:r w:rsidR="004308A1">
        <w:rPr>
          <w:lang w:val="fr-BE"/>
        </w:rPr>
        <w:t xml:space="preserve">se </w:t>
      </w:r>
      <w:r w:rsidR="00D62DE8">
        <w:rPr>
          <w:lang w:val="fr-BE"/>
        </w:rPr>
        <w:t xml:space="preserve">termine au </w:t>
      </w:r>
      <w:r w:rsidR="00D62DE8">
        <w:rPr>
          <w:lang w:val="fr-BE"/>
        </w:rPr>
        <w:lastRenderedPageBreak/>
        <w:t xml:space="preserve">moment de la création du message de </w:t>
      </w:r>
      <w:r w:rsidR="004308A1">
        <w:rPr>
          <w:lang w:val="fr-BE"/>
        </w:rPr>
        <w:t>résolution de la panne</w:t>
      </w:r>
      <w:r w:rsidR="00D62DE8" w:rsidRPr="000A36CA">
        <w:rPr>
          <w:lang w:val="fr-BE"/>
        </w:rPr>
        <w:t>. Si l</w:t>
      </w:r>
      <w:r w:rsidR="00D62DE8">
        <w:rPr>
          <w:lang w:val="fr-BE"/>
        </w:rPr>
        <w:t xml:space="preserve">e </w:t>
      </w:r>
      <w:r w:rsidR="00D62DE8" w:rsidRPr="000A36CA">
        <w:rPr>
          <w:lang w:val="fr-BE"/>
        </w:rPr>
        <w:t xml:space="preserve">« Trouble Ticket » est reçu en dehors d’un Jour Ouvrable, </w:t>
      </w:r>
      <w:r w:rsidR="004308A1">
        <w:rPr>
          <w:lang w:val="fr-BE"/>
        </w:rPr>
        <w:t>le calcul débute  le</w:t>
      </w:r>
      <w:r w:rsidR="00D62DE8" w:rsidRPr="000A36CA">
        <w:rPr>
          <w:lang w:val="fr-BE"/>
        </w:rPr>
        <w:t xml:space="preserve"> Jour Ouvrable suivant.</w:t>
      </w:r>
    </w:p>
    <w:p w:rsidR="00006D98" w:rsidRPr="000A36CA" w:rsidRDefault="00AF676C">
      <w:pPr>
        <w:rPr>
          <w:lang w:val="fr-BE"/>
        </w:rPr>
      </w:pPr>
      <w:r w:rsidRPr="000A36CA">
        <w:rPr>
          <w:lang w:val="fr-BE"/>
        </w:rPr>
        <w:t xml:space="preserve">Le délai de résolution de pannes est suspendu dans les cas suivants : </w:t>
      </w:r>
    </w:p>
    <w:p w:rsidR="00006D98" w:rsidRPr="000A36CA" w:rsidRDefault="00AF676C">
      <w:pPr>
        <w:pStyle w:val="Paragraphedeliste"/>
        <w:numPr>
          <w:ilvl w:val="0"/>
          <w:numId w:val="9"/>
        </w:numPr>
        <w:rPr>
          <w:lang w:val="fr-BE"/>
        </w:rPr>
      </w:pPr>
      <w:r w:rsidRPr="000A36CA">
        <w:rPr>
          <w:lang w:val="fr-BE"/>
        </w:rPr>
        <w:t>La réparation nécessite un rendez-vous avec le Client Final mais le Bénéficiaire ou le Client Final n’accepte pas la date proposée par TECTEO pour le rendez-vous ou le Bénéficiaire ne parvient pas à joindre le Client Final;</w:t>
      </w:r>
    </w:p>
    <w:p w:rsidR="00006D98" w:rsidRPr="000A36CA" w:rsidRDefault="00AF676C">
      <w:pPr>
        <w:pStyle w:val="Paragraphedeliste"/>
        <w:numPr>
          <w:ilvl w:val="0"/>
          <w:numId w:val="9"/>
        </w:numPr>
        <w:rPr>
          <w:lang w:val="fr-BE"/>
        </w:rPr>
      </w:pPr>
      <w:r w:rsidRPr="000A36CA">
        <w:rPr>
          <w:lang w:val="fr-BE"/>
        </w:rPr>
        <w:t>La réparation nécessite un rendez-vous avec le Client Final mais la date du rendez-vous est reportée à la demande du Bénéficiaire ou du Client Final ;</w:t>
      </w:r>
    </w:p>
    <w:p w:rsidR="00006D98" w:rsidRPr="000A36CA" w:rsidRDefault="00AF676C">
      <w:pPr>
        <w:pStyle w:val="Paragraphedeliste"/>
        <w:numPr>
          <w:ilvl w:val="0"/>
          <w:numId w:val="9"/>
        </w:numPr>
        <w:rPr>
          <w:lang w:val="fr-BE"/>
        </w:rPr>
      </w:pPr>
      <w:r w:rsidRPr="000A36CA">
        <w:rPr>
          <w:lang w:val="fr-BE"/>
        </w:rPr>
        <w:t>A la date du rendez-vous, le Client Final n’est pas présent ou TECTEO n’a pas accès à la partie du Réseau qui se trouve chez le Client Final, ou TECTEO ne peut pas terminer la réparation pour des raisons indépendantes de TECTEO</w:t>
      </w:r>
      <w:r w:rsidRPr="000A36CA">
        <w:rPr>
          <w:color w:val="000000" w:themeColor="text1"/>
          <w:lang w:val="fr-BE"/>
        </w:rPr>
        <w:t>.</w:t>
      </w:r>
    </w:p>
    <w:p w:rsidR="00D2795F" w:rsidRPr="000A36CA" w:rsidRDefault="00D527D4" w:rsidP="000E401D">
      <w:pPr>
        <w:rPr>
          <w:lang w:val="fr-BE"/>
        </w:rPr>
      </w:pPr>
      <w:r w:rsidRPr="000A36CA">
        <w:rPr>
          <w:lang w:val="fr-BE"/>
        </w:rPr>
        <w:t xml:space="preserve">Le délai de résolution des pannes </w:t>
      </w:r>
      <w:r w:rsidR="00D2795F" w:rsidRPr="000A36CA">
        <w:rPr>
          <w:lang w:val="fr-BE"/>
        </w:rPr>
        <w:t>est réenclenché à partir de la nouvelle date convenue entre TECTEO, le Bénéficiaire et le Client Final.</w:t>
      </w:r>
    </w:p>
    <w:p w:rsidR="00006D98" w:rsidRPr="000A36CA" w:rsidRDefault="00006D98">
      <w:pPr>
        <w:rPr>
          <w:lang w:val="fr-BE"/>
        </w:rPr>
      </w:pPr>
    </w:p>
    <w:p w:rsidR="00006D98" w:rsidRPr="000A36CA" w:rsidRDefault="00AF676C">
      <w:pPr>
        <w:rPr>
          <w:lang w:val="fr-BE"/>
        </w:rPr>
      </w:pPr>
      <w:r w:rsidRPr="000A36CA">
        <w:rPr>
          <w:lang w:val="fr-BE"/>
        </w:rPr>
        <w:t xml:space="preserve">Aucun délai </w:t>
      </w:r>
      <w:r w:rsidR="000E1B1C" w:rsidRPr="000A36CA">
        <w:rPr>
          <w:lang w:val="fr-BE"/>
        </w:rPr>
        <w:t>de résolution de pannes</w:t>
      </w:r>
      <w:r w:rsidRPr="000A36CA">
        <w:rPr>
          <w:lang w:val="fr-BE"/>
        </w:rPr>
        <w:t xml:space="preserve"> n’est applicable dans les cas suivants :</w:t>
      </w:r>
    </w:p>
    <w:p w:rsidR="00006D98" w:rsidRPr="000A36CA" w:rsidRDefault="00AF676C">
      <w:pPr>
        <w:pStyle w:val="Paragraphedeliste"/>
        <w:numPr>
          <w:ilvl w:val="0"/>
          <w:numId w:val="4"/>
        </w:numPr>
        <w:rPr>
          <w:lang w:val="fr-BE"/>
        </w:rPr>
      </w:pPr>
      <w:r w:rsidRPr="000A36CA">
        <w:rPr>
          <w:lang w:val="fr-BE"/>
        </w:rPr>
        <w:t>L’information fournie par le Bénéficiaire est erronée ;</w:t>
      </w:r>
    </w:p>
    <w:p w:rsidR="00006D98" w:rsidRPr="000A36CA" w:rsidRDefault="00AF676C">
      <w:pPr>
        <w:pStyle w:val="Paragraphedeliste"/>
        <w:numPr>
          <w:ilvl w:val="0"/>
          <w:numId w:val="4"/>
        </w:numPr>
        <w:rPr>
          <w:lang w:val="fr-BE"/>
        </w:rPr>
      </w:pPr>
      <w:r w:rsidRPr="000A36CA">
        <w:rPr>
          <w:lang w:val="fr-BE"/>
        </w:rPr>
        <w:t>Il s’agit d’un signalement erroné de panne ou d’un dommage au Réseau de TECTEO non dépendant de TECTEO ;</w:t>
      </w:r>
    </w:p>
    <w:p w:rsidR="000E1B1C" w:rsidRPr="000A36CA" w:rsidRDefault="000E1B1C" w:rsidP="000E1B1C">
      <w:pPr>
        <w:pStyle w:val="Paragraphedeliste"/>
        <w:numPr>
          <w:ilvl w:val="0"/>
          <w:numId w:val="4"/>
        </w:numPr>
        <w:rPr>
          <w:lang w:val="fr-BE"/>
        </w:rPr>
      </w:pPr>
      <w:r w:rsidRPr="000A36CA">
        <w:rPr>
          <w:lang w:val="fr-BE"/>
        </w:rPr>
        <w:t>La panne est de caractère intermittent et difficilement identifiable ;</w:t>
      </w:r>
    </w:p>
    <w:p w:rsidR="000E1B1C" w:rsidRPr="000A36CA" w:rsidRDefault="000E1B1C" w:rsidP="000E1B1C">
      <w:pPr>
        <w:pStyle w:val="Paragraphedeliste"/>
        <w:numPr>
          <w:ilvl w:val="0"/>
          <w:numId w:val="4"/>
        </w:numPr>
        <w:rPr>
          <w:lang w:val="fr-BE"/>
        </w:rPr>
      </w:pPr>
      <w:r w:rsidRPr="000A36CA">
        <w:rPr>
          <w:lang w:val="fr-BE"/>
        </w:rPr>
        <w:t>La panne nécessite des travaux de génie civil ;</w:t>
      </w:r>
    </w:p>
    <w:p w:rsidR="000E1B1C" w:rsidRPr="000A36CA" w:rsidRDefault="000E1B1C" w:rsidP="00227DA5">
      <w:pPr>
        <w:pStyle w:val="Paragraphedeliste"/>
        <w:numPr>
          <w:ilvl w:val="0"/>
          <w:numId w:val="4"/>
        </w:numPr>
        <w:rPr>
          <w:lang w:val="fr-BE"/>
        </w:rPr>
      </w:pPr>
      <w:r w:rsidRPr="000A36CA">
        <w:rPr>
          <w:lang w:val="fr-BE"/>
        </w:rPr>
        <w:t xml:space="preserve">La panne est due à un problème de Réseau qui concerne plusieurs clients. </w:t>
      </w:r>
    </w:p>
    <w:p w:rsidR="00006D98" w:rsidRPr="000A36CA" w:rsidRDefault="00AF676C">
      <w:pPr>
        <w:pStyle w:val="Paragraphedeliste"/>
        <w:numPr>
          <w:ilvl w:val="0"/>
          <w:numId w:val="4"/>
        </w:numPr>
        <w:rPr>
          <w:lang w:val="fr-BE"/>
        </w:rPr>
      </w:pPr>
      <w:r w:rsidRPr="000A36CA">
        <w:rPr>
          <w:lang w:val="fr-BE"/>
        </w:rPr>
        <w:t>Toute situation de Force Majeure.</w:t>
      </w:r>
    </w:p>
    <w:p w:rsidR="00006D98" w:rsidRPr="000A36CA" w:rsidRDefault="00AF676C">
      <w:pPr>
        <w:rPr>
          <w:lang w:val="fr-BE"/>
        </w:rPr>
      </w:pPr>
      <w:r w:rsidRPr="000A36CA">
        <w:rPr>
          <w:lang w:val="fr-BE"/>
        </w:rPr>
        <w:t>Conformément au paragraphe 2.6, les Niveaux de SLA ne sont pas d’application pour les pannes nécessitant une intervention au niveau du raccordement de l’habitation du Client Final au Réseau de TECTEO.</w:t>
      </w:r>
    </w:p>
    <w:p w:rsidR="00841ABB" w:rsidRPr="000A36CA" w:rsidRDefault="00841ABB" w:rsidP="00841ABB">
      <w:pPr>
        <w:rPr>
          <w:ins w:id="33" w:author="Pierre Salmin" w:date="2013-10-23T20:39:00Z"/>
          <w:lang w:val="fr-BE"/>
        </w:rPr>
      </w:pPr>
      <w:bookmarkStart w:id="34" w:name="_Toc315161815"/>
      <w:bookmarkStart w:id="35" w:name="_Toc315719218"/>
      <w:ins w:id="36" w:author="Pierre Salmin" w:date="2013-10-23T20:39:00Z">
        <w:r>
          <w:rPr>
            <w:lang w:val="fr-BE"/>
          </w:rPr>
          <w:t>Toute situation de Force Majeure peut impliquer de reporter des réparations sur les jours suivants. Par conséquent, les jours qui suivent une telle situation sont aussi considérés comme faisant partie de la situation de Force Majeure. Aucun délai d’activation n’est applicable dans ces cas. Le report des réparations sur les jours suivants sera réalisé de manière non discriminatoire.</w:t>
        </w:r>
      </w:ins>
    </w:p>
    <w:p w:rsidR="00006D98" w:rsidRPr="000A36CA" w:rsidRDefault="00006D98">
      <w:pPr>
        <w:pStyle w:val="Sansinterligne"/>
        <w:rPr>
          <w:lang w:val="fr-BE"/>
        </w:rPr>
      </w:pPr>
    </w:p>
    <w:p w:rsidR="00006D98" w:rsidRPr="000A36CA" w:rsidRDefault="00AF676C">
      <w:pPr>
        <w:pStyle w:val="Sansinterligne"/>
        <w:rPr>
          <w:b/>
          <w:lang w:val="fr-BE"/>
        </w:rPr>
      </w:pPr>
      <w:r w:rsidRPr="000A36CA">
        <w:rPr>
          <w:b/>
          <w:lang w:val="fr-BE"/>
        </w:rPr>
        <w:t>Niveaux de Service « résolution des Pannes »</w:t>
      </w:r>
      <w:bookmarkEnd w:id="34"/>
      <w:bookmarkEnd w:id="35"/>
    </w:p>
    <w:p w:rsidR="00006D98" w:rsidRPr="000A36CA" w:rsidRDefault="00006D98">
      <w:pPr>
        <w:pStyle w:val="Sansinterligne"/>
        <w:rPr>
          <w:b/>
          <w:lang w:val="fr-BE"/>
        </w:rPr>
      </w:pPr>
    </w:p>
    <w:p w:rsidR="00006D98" w:rsidRPr="000A36CA" w:rsidRDefault="00AF676C">
      <w:pPr>
        <w:pStyle w:val="Sansinterligne"/>
        <w:rPr>
          <w:b/>
          <w:lang w:val="fr-BE"/>
        </w:rPr>
      </w:pPr>
      <w:r w:rsidRPr="000A36CA">
        <w:rPr>
          <w:b/>
          <w:lang w:val="fr-BE"/>
        </w:rPr>
        <w:t>Dans les cas de perte totale d’un Service Utilisateur Final</w:t>
      </w:r>
    </w:p>
    <w:p w:rsidR="00006D98" w:rsidRPr="000A36CA" w:rsidRDefault="00006D98">
      <w:pPr>
        <w:pStyle w:val="Sansinterligne"/>
        <w:rPr>
          <w:b/>
          <w:lang w:val="fr-BE"/>
        </w:rPr>
      </w:pPr>
    </w:p>
    <w:tbl>
      <w:tblPr>
        <w:tblStyle w:val="LightList-Accent11"/>
        <w:tblW w:w="6237" w:type="dxa"/>
        <w:jc w:val="center"/>
        <w:tblInd w:w="675" w:type="dxa"/>
        <w:tblLook w:val="04A0" w:firstRow="1" w:lastRow="0" w:firstColumn="1" w:lastColumn="0" w:noHBand="0" w:noVBand="1"/>
      </w:tblPr>
      <w:tblGrid>
        <w:gridCol w:w="1985"/>
        <w:gridCol w:w="4252"/>
      </w:tblGrid>
      <w:tr w:rsidR="00006D98" w:rsidRPr="00957FB7" w:rsidTr="00006D9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5" w:type="dxa"/>
          </w:tcPr>
          <w:p w:rsidR="00006D98" w:rsidRPr="00C36DE4" w:rsidRDefault="00006D98" w:rsidP="00227DA5">
            <w:pPr>
              <w:ind w:left="720"/>
              <w:contextualSpacing/>
              <w:rPr>
                <w:b w:val="0"/>
                <w:bCs w:val="0"/>
                <w:color w:val="auto"/>
                <w:sz w:val="24"/>
                <w:szCs w:val="24"/>
                <w:lang w:val="fr-BE" w:bidi="ar-SA"/>
              </w:rPr>
            </w:pPr>
          </w:p>
        </w:tc>
        <w:tc>
          <w:tcPr>
            <w:tcW w:w="4252" w:type="dxa"/>
          </w:tcPr>
          <w:p w:rsidR="00006D98" w:rsidRPr="00C36DE4" w:rsidRDefault="00AF676C">
            <w:pPr>
              <w:cnfStyle w:val="100000000000" w:firstRow="1" w:lastRow="0" w:firstColumn="0" w:lastColumn="0" w:oddVBand="0" w:evenVBand="0" w:oddHBand="0" w:evenHBand="0" w:firstRowFirstColumn="0" w:firstRowLastColumn="0" w:lastRowFirstColumn="0" w:lastRowLastColumn="0"/>
              <w:rPr>
                <w:lang w:val="fr-BE"/>
              </w:rPr>
            </w:pPr>
            <w:r w:rsidRPr="000A36CA">
              <w:rPr>
                <w:lang w:val="fr-BE"/>
              </w:rPr>
              <w:t>Niveau de SLA « résolution des pannes » dans le cas de perte totale d’un Service Utilisateur Final</w:t>
            </w:r>
          </w:p>
        </w:tc>
      </w:tr>
      <w:tr w:rsidR="00006D98" w:rsidRPr="000A36CA" w:rsidTr="00006D9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5" w:type="dxa"/>
          </w:tcPr>
          <w:p w:rsidR="00006D98" w:rsidRPr="00A62580" w:rsidRDefault="00AF676C">
            <w:pPr>
              <w:rPr>
                <w:b w:val="0"/>
                <w:lang w:val="fr-BE"/>
              </w:rPr>
            </w:pPr>
            <w:r w:rsidRPr="000A36CA">
              <w:rPr>
                <w:lang w:val="fr-BE"/>
              </w:rPr>
              <w:t>80% des cas</w:t>
            </w:r>
          </w:p>
        </w:tc>
        <w:tc>
          <w:tcPr>
            <w:tcW w:w="4252" w:type="dxa"/>
          </w:tcPr>
          <w:p w:rsidR="00006D98" w:rsidRPr="000A36CA" w:rsidRDefault="00AF676C">
            <w:pPr>
              <w:cnfStyle w:val="000000100000" w:firstRow="0" w:lastRow="0" w:firstColumn="0" w:lastColumn="0" w:oddVBand="0" w:evenVBand="0" w:oddHBand="1" w:evenHBand="0" w:firstRowFirstColumn="0" w:firstRowLastColumn="0" w:lastRowFirstColumn="0" w:lastRowLastColumn="0"/>
              <w:rPr>
                <w:lang w:val="fr-BE" w:bidi="ar-SA"/>
              </w:rPr>
            </w:pPr>
            <w:r w:rsidRPr="000A36CA">
              <w:rPr>
                <w:lang w:val="fr-BE"/>
              </w:rPr>
              <w:t>Dans les 3 Jours Ouvrables</w:t>
            </w:r>
          </w:p>
        </w:tc>
      </w:tr>
      <w:tr w:rsidR="00006D98" w:rsidRPr="000A36CA" w:rsidTr="00006D98">
        <w:trPr>
          <w:jc w:val="center"/>
        </w:trPr>
        <w:tc>
          <w:tcPr>
            <w:cnfStyle w:val="001000000000" w:firstRow="0" w:lastRow="0" w:firstColumn="1" w:lastColumn="0" w:oddVBand="0" w:evenVBand="0" w:oddHBand="0" w:evenHBand="0" w:firstRowFirstColumn="0" w:firstRowLastColumn="0" w:lastRowFirstColumn="0" w:lastRowLastColumn="0"/>
            <w:tcW w:w="1985" w:type="dxa"/>
          </w:tcPr>
          <w:p w:rsidR="00006D98" w:rsidRPr="000A36CA" w:rsidRDefault="00AF676C">
            <w:pPr>
              <w:rPr>
                <w:b w:val="0"/>
                <w:bCs w:val="0"/>
                <w:lang w:val="fr-BE" w:bidi="ar-SA"/>
              </w:rPr>
            </w:pPr>
            <w:r w:rsidRPr="000A36CA">
              <w:rPr>
                <w:lang w:val="fr-BE"/>
              </w:rPr>
              <w:lastRenderedPageBreak/>
              <w:t>90% des cas</w:t>
            </w:r>
          </w:p>
        </w:tc>
        <w:tc>
          <w:tcPr>
            <w:tcW w:w="4252" w:type="dxa"/>
          </w:tcPr>
          <w:p w:rsidR="00006D98" w:rsidRPr="000A36CA" w:rsidRDefault="00AF676C">
            <w:pPr>
              <w:cnfStyle w:val="000000000000" w:firstRow="0" w:lastRow="0" w:firstColumn="0" w:lastColumn="0" w:oddVBand="0" w:evenVBand="0" w:oddHBand="0" w:evenHBand="0" w:firstRowFirstColumn="0" w:firstRowLastColumn="0" w:lastRowFirstColumn="0" w:lastRowLastColumn="0"/>
              <w:rPr>
                <w:lang w:val="fr-BE" w:bidi="ar-SA"/>
              </w:rPr>
            </w:pPr>
            <w:r w:rsidRPr="000A36CA">
              <w:rPr>
                <w:lang w:val="fr-BE"/>
              </w:rPr>
              <w:t>Dans les 6 Jours Ouvrables</w:t>
            </w:r>
          </w:p>
        </w:tc>
      </w:tr>
      <w:tr w:rsidR="00006D98" w:rsidRPr="000A36CA" w:rsidTr="00006D9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5" w:type="dxa"/>
          </w:tcPr>
          <w:p w:rsidR="00006D98" w:rsidRPr="00A62580" w:rsidRDefault="00AF676C">
            <w:pPr>
              <w:rPr>
                <w:b w:val="0"/>
                <w:lang w:val="fr-BE"/>
              </w:rPr>
            </w:pPr>
            <w:r w:rsidRPr="000A36CA">
              <w:rPr>
                <w:lang w:val="fr-BE"/>
              </w:rPr>
              <w:t>100% des cas</w:t>
            </w:r>
          </w:p>
        </w:tc>
        <w:tc>
          <w:tcPr>
            <w:tcW w:w="4252" w:type="dxa"/>
          </w:tcPr>
          <w:p w:rsidR="00006D98" w:rsidRPr="000A36CA" w:rsidRDefault="00AF676C" w:rsidP="001F03AE">
            <w:pPr>
              <w:cnfStyle w:val="000000100000" w:firstRow="0" w:lastRow="0" w:firstColumn="0" w:lastColumn="0" w:oddVBand="0" w:evenVBand="0" w:oddHBand="1" w:evenHBand="0" w:firstRowFirstColumn="0" w:firstRowLastColumn="0" w:lastRowFirstColumn="0" w:lastRowLastColumn="0"/>
              <w:rPr>
                <w:lang w:val="fr-BE" w:bidi="ar-SA"/>
              </w:rPr>
            </w:pPr>
            <w:r w:rsidRPr="000A36CA">
              <w:rPr>
                <w:lang w:val="fr-BE"/>
              </w:rPr>
              <w:t>Dans les 1</w:t>
            </w:r>
            <w:r w:rsidR="001F03AE" w:rsidRPr="000A36CA">
              <w:rPr>
                <w:lang w:val="fr-BE"/>
              </w:rPr>
              <w:t>5</w:t>
            </w:r>
            <w:r w:rsidRPr="000A36CA">
              <w:rPr>
                <w:lang w:val="fr-BE"/>
              </w:rPr>
              <w:t xml:space="preserve"> Jours Ouvrables</w:t>
            </w:r>
          </w:p>
        </w:tc>
      </w:tr>
    </w:tbl>
    <w:p w:rsidR="00006D98" w:rsidRPr="000A36CA" w:rsidRDefault="00006D98">
      <w:pPr>
        <w:rPr>
          <w:lang w:val="fr-BE"/>
        </w:rPr>
      </w:pPr>
    </w:p>
    <w:p w:rsidR="00006D98" w:rsidRPr="000A36CA" w:rsidRDefault="00006D98">
      <w:pPr>
        <w:pStyle w:val="Sansinterligne"/>
        <w:rPr>
          <w:b/>
          <w:lang w:val="fr-BE"/>
        </w:rPr>
      </w:pPr>
    </w:p>
    <w:p w:rsidR="00006D98" w:rsidRPr="000A36CA" w:rsidRDefault="00AF676C">
      <w:pPr>
        <w:pStyle w:val="Sansinterligne"/>
        <w:rPr>
          <w:b/>
          <w:lang w:val="fr-BE"/>
        </w:rPr>
      </w:pPr>
      <w:r w:rsidRPr="000A36CA">
        <w:rPr>
          <w:b/>
          <w:lang w:val="fr-BE"/>
        </w:rPr>
        <w:t>Dans les cas de dégradation de qualité de service d’un Service Utilisateur Final</w:t>
      </w:r>
    </w:p>
    <w:p w:rsidR="00006D98" w:rsidRPr="000A36CA" w:rsidRDefault="00006D98">
      <w:pPr>
        <w:pStyle w:val="Sansinterligne"/>
        <w:rPr>
          <w:b/>
          <w:lang w:val="fr-BE"/>
        </w:rPr>
      </w:pPr>
    </w:p>
    <w:tbl>
      <w:tblPr>
        <w:tblStyle w:val="LightList-Accent11"/>
        <w:tblW w:w="6237" w:type="dxa"/>
        <w:jc w:val="center"/>
        <w:tblInd w:w="675" w:type="dxa"/>
        <w:tblLook w:val="04A0" w:firstRow="1" w:lastRow="0" w:firstColumn="1" w:lastColumn="0" w:noHBand="0" w:noVBand="1"/>
      </w:tblPr>
      <w:tblGrid>
        <w:gridCol w:w="1985"/>
        <w:gridCol w:w="4252"/>
      </w:tblGrid>
      <w:tr w:rsidR="00006D98" w:rsidRPr="00957FB7" w:rsidTr="00006D9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5" w:type="dxa"/>
          </w:tcPr>
          <w:p w:rsidR="00006D98" w:rsidRPr="00C36DE4" w:rsidRDefault="00006D98">
            <w:pPr>
              <w:rPr>
                <w:lang w:val="fr-BE"/>
              </w:rPr>
            </w:pPr>
          </w:p>
        </w:tc>
        <w:tc>
          <w:tcPr>
            <w:tcW w:w="4252" w:type="dxa"/>
          </w:tcPr>
          <w:p w:rsidR="00006D98" w:rsidRPr="00C36DE4" w:rsidRDefault="00AF676C">
            <w:pPr>
              <w:cnfStyle w:val="100000000000" w:firstRow="1" w:lastRow="0" w:firstColumn="0" w:lastColumn="0" w:oddVBand="0" w:evenVBand="0" w:oddHBand="0" w:evenHBand="0" w:firstRowFirstColumn="0" w:firstRowLastColumn="0" w:lastRowFirstColumn="0" w:lastRowLastColumn="0"/>
              <w:rPr>
                <w:lang w:val="fr-BE"/>
              </w:rPr>
            </w:pPr>
            <w:r w:rsidRPr="000A36CA">
              <w:rPr>
                <w:lang w:val="fr-BE"/>
              </w:rPr>
              <w:t>Niveau de SLA « résolution des pannes » dans le cas de perte totale d’un Service Utilisateur Final</w:t>
            </w:r>
          </w:p>
        </w:tc>
      </w:tr>
      <w:tr w:rsidR="00006D98" w:rsidRPr="000A36CA" w:rsidTr="00006D9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5" w:type="dxa"/>
          </w:tcPr>
          <w:p w:rsidR="00006D98" w:rsidRPr="00A62580" w:rsidRDefault="00AF676C">
            <w:pPr>
              <w:rPr>
                <w:b w:val="0"/>
                <w:lang w:val="fr-BE"/>
              </w:rPr>
            </w:pPr>
            <w:r w:rsidRPr="000A36CA">
              <w:rPr>
                <w:lang w:val="fr-BE"/>
              </w:rPr>
              <w:t>80% des cas</w:t>
            </w:r>
          </w:p>
        </w:tc>
        <w:tc>
          <w:tcPr>
            <w:tcW w:w="4252" w:type="dxa"/>
          </w:tcPr>
          <w:p w:rsidR="00006D98" w:rsidRPr="000A36CA" w:rsidRDefault="00AF676C">
            <w:pPr>
              <w:cnfStyle w:val="000000100000" w:firstRow="0" w:lastRow="0" w:firstColumn="0" w:lastColumn="0" w:oddVBand="0" w:evenVBand="0" w:oddHBand="1" w:evenHBand="0" w:firstRowFirstColumn="0" w:firstRowLastColumn="0" w:lastRowFirstColumn="0" w:lastRowLastColumn="0"/>
              <w:rPr>
                <w:lang w:val="fr-BE" w:bidi="ar-SA"/>
              </w:rPr>
            </w:pPr>
            <w:r w:rsidRPr="000A36CA">
              <w:rPr>
                <w:lang w:val="fr-BE"/>
              </w:rPr>
              <w:t>Dans les 5 Jours Ouvrables</w:t>
            </w:r>
          </w:p>
        </w:tc>
      </w:tr>
      <w:tr w:rsidR="00006D98" w:rsidRPr="000A36CA" w:rsidTr="00006D98">
        <w:trPr>
          <w:jc w:val="center"/>
        </w:trPr>
        <w:tc>
          <w:tcPr>
            <w:cnfStyle w:val="001000000000" w:firstRow="0" w:lastRow="0" w:firstColumn="1" w:lastColumn="0" w:oddVBand="0" w:evenVBand="0" w:oddHBand="0" w:evenHBand="0" w:firstRowFirstColumn="0" w:firstRowLastColumn="0" w:lastRowFirstColumn="0" w:lastRowLastColumn="0"/>
            <w:tcW w:w="1985" w:type="dxa"/>
          </w:tcPr>
          <w:p w:rsidR="00006D98" w:rsidRPr="00A62580" w:rsidRDefault="00AF676C">
            <w:pPr>
              <w:rPr>
                <w:b w:val="0"/>
                <w:lang w:val="fr-BE"/>
              </w:rPr>
            </w:pPr>
            <w:r w:rsidRPr="000A36CA">
              <w:rPr>
                <w:lang w:val="fr-BE"/>
              </w:rPr>
              <w:t>90% des cas</w:t>
            </w:r>
          </w:p>
        </w:tc>
        <w:tc>
          <w:tcPr>
            <w:tcW w:w="4252" w:type="dxa"/>
          </w:tcPr>
          <w:p w:rsidR="00006D98" w:rsidRPr="000A36CA" w:rsidRDefault="00AF676C">
            <w:pPr>
              <w:cnfStyle w:val="000000000000" w:firstRow="0" w:lastRow="0" w:firstColumn="0" w:lastColumn="0" w:oddVBand="0" w:evenVBand="0" w:oddHBand="0" w:evenHBand="0" w:firstRowFirstColumn="0" w:firstRowLastColumn="0" w:lastRowFirstColumn="0" w:lastRowLastColumn="0"/>
              <w:rPr>
                <w:lang w:val="fr-BE" w:bidi="ar-SA"/>
              </w:rPr>
            </w:pPr>
            <w:r w:rsidRPr="000A36CA">
              <w:rPr>
                <w:lang w:val="fr-BE"/>
              </w:rPr>
              <w:t>Dans les 7 Jours Ouvrables</w:t>
            </w:r>
          </w:p>
        </w:tc>
      </w:tr>
      <w:tr w:rsidR="00006D98" w:rsidRPr="000A36CA" w:rsidTr="00006D9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5" w:type="dxa"/>
          </w:tcPr>
          <w:p w:rsidR="00006D98" w:rsidRPr="00A62580" w:rsidRDefault="00AF676C">
            <w:pPr>
              <w:rPr>
                <w:b w:val="0"/>
                <w:lang w:val="fr-BE"/>
              </w:rPr>
            </w:pPr>
            <w:r w:rsidRPr="000A36CA">
              <w:rPr>
                <w:lang w:val="fr-BE"/>
              </w:rPr>
              <w:t>100% des cas</w:t>
            </w:r>
          </w:p>
        </w:tc>
        <w:tc>
          <w:tcPr>
            <w:tcW w:w="4252" w:type="dxa"/>
          </w:tcPr>
          <w:p w:rsidR="00006D98" w:rsidRPr="000A36CA" w:rsidRDefault="00AF676C">
            <w:pPr>
              <w:cnfStyle w:val="000000100000" w:firstRow="0" w:lastRow="0" w:firstColumn="0" w:lastColumn="0" w:oddVBand="0" w:evenVBand="0" w:oddHBand="1" w:evenHBand="0" w:firstRowFirstColumn="0" w:firstRowLastColumn="0" w:lastRowFirstColumn="0" w:lastRowLastColumn="0"/>
              <w:rPr>
                <w:lang w:val="fr-BE" w:bidi="ar-SA"/>
              </w:rPr>
            </w:pPr>
            <w:r w:rsidRPr="000A36CA">
              <w:rPr>
                <w:lang w:val="fr-BE"/>
              </w:rPr>
              <w:t>Dans les 18 Jours Ouvrables</w:t>
            </w:r>
          </w:p>
        </w:tc>
      </w:tr>
    </w:tbl>
    <w:p w:rsidR="00006D98" w:rsidRPr="000A36CA" w:rsidRDefault="00006D98">
      <w:pPr>
        <w:pStyle w:val="Sansinterligne"/>
        <w:rPr>
          <w:b/>
          <w:highlight w:val="yellow"/>
          <w:lang w:val="fr-BE"/>
        </w:rPr>
      </w:pPr>
    </w:p>
    <w:p w:rsidR="002F2E37" w:rsidRPr="000A36CA" w:rsidRDefault="002F2E37" w:rsidP="00C503C5">
      <w:pPr>
        <w:pStyle w:val="Titre2"/>
        <w:rPr>
          <w:lang w:val="fr-BE"/>
        </w:rPr>
      </w:pPr>
      <w:bookmarkStart w:id="37" w:name="_Toc369207368"/>
      <w:bookmarkStart w:id="38" w:name="_Toc320822372"/>
      <w:r w:rsidRPr="000A36CA">
        <w:rPr>
          <w:lang w:val="fr-BE"/>
        </w:rPr>
        <w:t>Pénalités</w:t>
      </w:r>
      <w:bookmarkEnd w:id="37"/>
    </w:p>
    <w:p w:rsidR="004308A1" w:rsidRDefault="002F2E37" w:rsidP="00227DA5">
      <w:pPr>
        <w:pStyle w:val="Titre3"/>
        <w:rPr>
          <w:lang w:val="fr-BE"/>
        </w:rPr>
      </w:pPr>
      <w:bookmarkStart w:id="39" w:name="_Toc369207369"/>
      <w:r w:rsidRPr="001D6738">
        <w:rPr>
          <w:lang w:val="fr-BE"/>
        </w:rPr>
        <w:t>D</w:t>
      </w:r>
      <w:r w:rsidR="00C503C5" w:rsidRPr="001D6738">
        <w:rPr>
          <w:lang w:val="fr-BE"/>
        </w:rPr>
        <w:t>épassement du Niveau de Service « </w:t>
      </w:r>
      <w:r w:rsidRPr="001D6738">
        <w:rPr>
          <w:lang w:val="fr-BE"/>
        </w:rPr>
        <w:t>activation</w:t>
      </w:r>
      <w:r w:rsidR="00C503C5" w:rsidRPr="00A46AA7">
        <w:rPr>
          <w:lang w:val="fr-BE"/>
        </w:rPr>
        <w:t> </w:t>
      </w:r>
      <w:r w:rsidR="00D50332" w:rsidRPr="00A46AA7">
        <w:rPr>
          <w:lang w:val="fr-BE"/>
        </w:rPr>
        <w:t xml:space="preserve">sur place </w:t>
      </w:r>
      <w:r w:rsidR="00C503C5" w:rsidRPr="00A46AA7">
        <w:rPr>
          <w:lang w:val="fr-BE"/>
        </w:rPr>
        <w:t>»</w:t>
      </w:r>
      <w:bookmarkEnd w:id="38"/>
      <w:bookmarkEnd w:id="39"/>
    </w:p>
    <w:p w:rsidR="00D50332" w:rsidRPr="004308A1" w:rsidRDefault="00D50332" w:rsidP="00D50332">
      <w:pPr>
        <w:rPr>
          <w:lang w:val="fr-BE"/>
        </w:rPr>
      </w:pPr>
      <w:r w:rsidRPr="000A36CA">
        <w:rPr>
          <w:lang w:val="fr-BE"/>
        </w:rPr>
        <w:t>En cas de dépassement du Niveau de SLA «  activation sur place »  « 100% des cas », le Bénéficiaire pourra prétendre à une compensation. Cette compensation sera de</w:t>
      </w:r>
      <w:r w:rsidR="004308A1">
        <w:rPr>
          <w:lang w:val="fr-BE"/>
        </w:rPr>
        <w:t xml:space="preserve"> 4 ,5</w:t>
      </w:r>
      <w:r w:rsidRPr="00C36DE4">
        <w:rPr>
          <w:lang w:val="fr-BE"/>
        </w:rPr>
        <w:t xml:space="preserve">% du </w:t>
      </w:r>
      <w:r w:rsidR="00947062" w:rsidRPr="00C36DE4">
        <w:rPr>
          <w:lang w:val="fr-BE"/>
        </w:rPr>
        <w:t>tarif « Activation sur place sans installation/remplacement d'un NIU » pour chaque activation sujet au dépassement du Niveau de Service</w:t>
      </w:r>
      <w:r w:rsidRPr="00C36DE4">
        <w:rPr>
          <w:lang w:val="fr-BE"/>
        </w:rPr>
        <w:t xml:space="preserve">, par </w:t>
      </w:r>
      <w:r w:rsidR="00515AC0" w:rsidRPr="00C36DE4">
        <w:rPr>
          <w:lang w:val="fr-BE"/>
        </w:rPr>
        <w:t>J</w:t>
      </w:r>
      <w:r w:rsidRPr="00C36DE4">
        <w:rPr>
          <w:lang w:val="fr-BE"/>
        </w:rPr>
        <w:t xml:space="preserve">our </w:t>
      </w:r>
      <w:r w:rsidR="00515AC0" w:rsidRPr="00C36DE4">
        <w:rPr>
          <w:lang w:val="fr-BE"/>
        </w:rPr>
        <w:t>O</w:t>
      </w:r>
      <w:r w:rsidRPr="00C36DE4">
        <w:rPr>
          <w:lang w:val="fr-BE"/>
        </w:rPr>
        <w:t>uvrable de dépassement, tout en se limitant à</w:t>
      </w:r>
      <w:r w:rsidR="004308A1" w:rsidRPr="00C36DE4">
        <w:rPr>
          <w:lang w:val="fr-BE"/>
        </w:rPr>
        <w:t xml:space="preserve"> 100% du service </w:t>
      </w:r>
      <w:proofErr w:type="spellStart"/>
      <w:r w:rsidR="004308A1" w:rsidRPr="00C36DE4">
        <w:rPr>
          <w:lang w:val="fr-BE"/>
        </w:rPr>
        <w:t>fee</w:t>
      </w:r>
      <w:proofErr w:type="spellEnd"/>
      <w:r w:rsidR="004308A1" w:rsidRPr="00C36DE4">
        <w:rPr>
          <w:lang w:val="fr-BE"/>
        </w:rPr>
        <w:t xml:space="preserve"> mensuel.</w:t>
      </w:r>
    </w:p>
    <w:p w:rsidR="00D50332" w:rsidRPr="000A36CA" w:rsidRDefault="00D50332" w:rsidP="00D50332">
      <w:pPr>
        <w:rPr>
          <w:lang w:val="fr-BE"/>
        </w:rPr>
      </w:pPr>
    </w:p>
    <w:p w:rsidR="00D50332" w:rsidRPr="000A36CA" w:rsidRDefault="00D50332" w:rsidP="00D50332">
      <w:pPr>
        <w:pStyle w:val="Titre3"/>
        <w:rPr>
          <w:lang w:val="fr-BE"/>
        </w:rPr>
      </w:pPr>
      <w:bookmarkStart w:id="40" w:name="_Toc369207370"/>
      <w:r w:rsidRPr="000A36CA">
        <w:rPr>
          <w:lang w:val="fr-BE"/>
        </w:rPr>
        <w:t>Dépassement du Niveau de Service « activation à distance »</w:t>
      </w:r>
      <w:bookmarkEnd w:id="40"/>
    </w:p>
    <w:p w:rsidR="00D50332" w:rsidRPr="000A36CA" w:rsidRDefault="00D50332" w:rsidP="00D50332">
      <w:pPr>
        <w:rPr>
          <w:lang w:val="fr-BE"/>
        </w:rPr>
      </w:pPr>
      <w:r w:rsidRPr="000A36CA">
        <w:rPr>
          <w:lang w:val="fr-BE"/>
        </w:rPr>
        <w:t>En cas de dépassement du Niveau de SLA «  activation à distance »  « 100% des cas », le Bénéficiaire pourra prétendre à une compensation. Cette compensation sera de</w:t>
      </w:r>
      <w:r w:rsidR="00C27217">
        <w:rPr>
          <w:lang w:val="fr-BE"/>
        </w:rPr>
        <w:t xml:space="preserve"> 4,</w:t>
      </w:r>
      <w:r w:rsidR="00C27217" w:rsidRPr="00C36DE4">
        <w:rPr>
          <w:lang w:val="fr-BE"/>
        </w:rPr>
        <w:t>25</w:t>
      </w:r>
      <w:r w:rsidRPr="00C36DE4">
        <w:rPr>
          <w:lang w:val="fr-BE"/>
        </w:rPr>
        <w:t xml:space="preserve">% </w:t>
      </w:r>
      <w:r w:rsidR="00DB63E1" w:rsidRPr="00C36DE4">
        <w:rPr>
          <w:lang w:val="fr-BE"/>
        </w:rPr>
        <w:t>du tarif « Activation à distance d’un Service Utilisateur Final » pour chaque activation sujet au</w:t>
      </w:r>
      <w:r w:rsidR="00DB63E1" w:rsidRPr="000A36CA">
        <w:rPr>
          <w:lang w:val="fr-BE"/>
        </w:rPr>
        <w:t xml:space="preserve"> dépassement du Niveau de Service</w:t>
      </w:r>
      <w:r w:rsidR="00515AC0" w:rsidRPr="000A36CA">
        <w:rPr>
          <w:lang w:val="fr-BE"/>
        </w:rPr>
        <w:t>, par J</w:t>
      </w:r>
      <w:r w:rsidR="00DB63E1" w:rsidRPr="000A36CA">
        <w:rPr>
          <w:lang w:val="fr-BE"/>
        </w:rPr>
        <w:t xml:space="preserve">our </w:t>
      </w:r>
      <w:r w:rsidR="00515AC0" w:rsidRPr="000A36CA">
        <w:rPr>
          <w:lang w:val="fr-BE"/>
        </w:rPr>
        <w:t>O</w:t>
      </w:r>
      <w:r w:rsidR="00DB63E1" w:rsidRPr="000A36CA">
        <w:rPr>
          <w:lang w:val="fr-BE"/>
        </w:rPr>
        <w:t xml:space="preserve">uvrable de dépassement, tout en se limitant à </w:t>
      </w:r>
      <w:r w:rsidR="00C27217">
        <w:rPr>
          <w:lang w:val="fr-BE"/>
        </w:rPr>
        <w:t xml:space="preserve">100% du service </w:t>
      </w:r>
      <w:proofErr w:type="spellStart"/>
      <w:r w:rsidR="00C27217">
        <w:rPr>
          <w:lang w:val="fr-BE"/>
        </w:rPr>
        <w:t>fee</w:t>
      </w:r>
      <w:proofErr w:type="spellEnd"/>
      <w:r w:rsidR="00C27217">
        <w:rPr>
          <w:lang w:val="fr-BE"/>
        </w:rPr>
        <w:t xml:space="preserve"> mensuel.</w:t>
      </w:r>
    </w:p>
    <w:p w:rsidR="00D50332" w:rsidRPr="000A36CA" w:rsidRDefault="00D50332" w:rsidP="00D50332">
      <w:pPr>
        <w:rPr>
          <w:lang w:val="fr-BE"/>
        </w:rPr>
      </w:pPr>
    </w:p>
    <w:p w:rsidR="002F2E37" w:rsidRPr="000A36CA" w:rsidRDefault="002F2E37" w:rsidP="002F2E37">
      <w:pPr>
        <w:pStyle w:val="Titre3"/>
        <w:rPr>
          <w:lang w:val="fr-BE"/>
        </w:rPr>
      </w:pPr>
      <w:bookmarkStart w:id="41" w:name="_Toc333914945"/>
      <w:bookmarkStart w:id="42" w:name="_Toc369207371"/>
      <w:bookmarkEnd w:id="41"/>
      <w:r w:rsidRPr="000A36CA">
        <w:rPr>
          <w:lang w:val="fr-BE"/>
        </w:rPr>
        <w:t>Dépassement du Niveau de Service « résolution des pannes »</w:t>
      </w:r>
      <w:bookmarkEnd w:id="42"/>
    </w:p>
    <w:p w:rsidR="00C503C5" w:rsidRPr="000A36CA" w:rsidRDefault="00C503C5" w:rsidP="00C503C5">
      <w:pPr>
        <w:rPr>
          <w:lang w:val="fr-BE"/>
        </w:rPr>
      </w:pPr>
      <w:r w:rsidRPr="000A36CA">
        <w:rPr>
          <w:lang w:val="fr-BE"/>
        </w:rPr>
        <w:t xml:space="preserve">En cas de dépassement du Niveau de SLA «  résolution des pannes »  « 100% des cas », le Bénéficiaire pourra prétendre à une compensation. Cette compensation sera de </w:t>
      </w:r>
      <w:r w:rsidR="00D50332" w:rsidRPr="000A36CA">
        <w:rPr>
          <w:lang w:val="fr-BE"/>
        </w:rPr>
        <w:t>4,25</w:t>
      </w:r>
      <w:r w:rsidRPr="000A36CA">
        <w:rPr>
          <w:lang w:val="fr-BE"/>
        </w:rPr>
        <w:t xml:space="preserve">% du Service </w:t>
      </w:r>
      <w:proofErr w:type="spellStart"/>
      <w:r w:rsidRPr="000A36CA">
        <w:rPr>
          <w:lang w:val="fr-BE"/>
        </w:rPr>
        <w:t>Fee</w:t>
      </w:r>
      <w:proofErr w:type="spellEnd"/>
      <w:r w:rsidRPr="000A36CA">
        <w:rPr>
          <w:lang w:val="fr-BE"/>
        </w:rPr>
        <w:t xml:space="preserve"> mensuel de chaque Service Utilisateur Final sujet au dépassement du Niveau de Service, par </w:t>
      </w:r>
      <w:r w:rsidR="00515AC0" w:rsidRPr="000A36CA">
        <w:rPr>
          <w:lang w:val="fr-BE"/>
        </w:rPr>
        <w:t>J</w:t>
      </w:r>
      <w:r w:rsidRPr="000A36CA">
        <w:rPr>
          <w:lang w:val="fr-BE"/>
        </w:rPr>
        <w:t xml:space="preserve">our </w:t>
      </w:r>
      <w:r w:rsidR="00515AC0" w:rsidRPr="000A36CA">
        <w:rPr>
          <w:lang w:val="fr-BE"/>
        </w:rPr>
        <w:t>O</w:t>
      </w:r>
      <w:r w:rsidRPr="000A36CA">
        <w:rPr>
          <w:lang w:val="fr-BE"/>
        </w:rPr>
        <w:t xml:space="preserve">uvrable de dépassement, tout en se limitant à 100% du Service </w:t>
      </w:r>
      <w:proofErr w:type="spellStart"/>
      <w:r w:rsidRPr="000A36CA">
        <w:rPr>
          <w:lang w:val="fr-BE"/>
        </w:rPr>
        <w:t>Fee</w:t>
      </w:r>
      <w:proofErr w:type="spellEnd"/>
      <w:r w:rsidRPr="000A36CA">
        <w:rPr>
          <w:lang w:val="fr-BE"/>
        </w:rPr>
        <w:t xml:space="preserve"> mensuel.</w:t>
      </w:r>
    </w:p>
    <w:p w:rsidR="00D50332" w:rsidRPr="000A36CA" w:rsidRDefault="00D50332" w:rsidP="00C503C5">
      <w:pPr>
        <w:rPr>
          <w:lang w:val="fr-BE"/>
        </w:rPr>
      </w:pPr>
    </w:p>
    <w:p w:rsidR="004308A1" w:rsidRDefault="00D50332" w:rsidP="00C36DE4">
      <w:pPr>
        <w:pStyle w:val="Titre3"/>
        <w:rPr>
          <w:lang w:val="fr-BE"/>
        </w:rPr>
      </w:pPr>
      <w:bookmarkStart w:id="43" w:name="_Toc369207372"/>
      <w:r w:rsidRPr="00A62580">
        <w:rPr>
          <w:lang w:val="fr-BE"/>
        </w:rPr>
        <w:t>Modalités</w:t>
      </w:r>
      <w:r w:rsidRPr="000A36CA">
        <w:rPr>
          <w:lang w:val="fr-BE"/>
        </w:rPr>
        <w:t xml:space="preserve"> de </w:t>
      </w:r>
      <w:r w:rsidR="00554BA5" w:rsidRPr="000A36CA">
        <w:rPr>
          <w:lang w:val="fr-BE"/>
        </w:rPr>
        <w:t>compensation</w:t>
      </w:r>
      <w:bookmarkEnd w:id="43"/>
    </w:p>
    <w:p w:rsidR="00C503C5" w:rsidRPr="000A36CA" w:rsidRDefault="00C503C5" w:rsidP="00C503C5">
      <w:pPr>
        <w:rPr>
          <w:lang w:val="fr-BE"/>
        </w:rPr>
      </w:pPr>
      <w:r w:rsidRPr="000A36CA">
        <w:rPr>
          <w:lang w:val="fr-BE"/>
        </w:rPr>
        <w:t>Les compensations sont soumises au respect des conditions suivantes non exhaustives :</w:t>
      </w:r>
    </w:p>
    <w:p w:rsidR="00C503C5" w:rsidRPr="000A36CA" w:rsidRDefault="00C503C5" w:rsidP="00C503C5">
      <w:pPr>
        <w:pStyle w:val="Paragraphedeliste"/>
        <w:numPr>
          <w:ilvl w:val="0"/>
          <w:numId w:val="11"/>
        </w:numPr>
        <w:rPr>
          <w:lang w:val="fr-BE"/>
        </w:rPr>
      </w:pPr>
      <w:r w:rsidRPr="000A36CA">
        <w:rPr>
          <w:lang w:val="fr-BE"/>
        </w:rPr>
        <w:t xml:space="preserve">La compensation sera versée sous forme d’une réduction sur la facture du Bénéficiaire </w:t>
      </w:r>
      <w:r w:rsidRPr="000A36CA">
        <w:rPr>
          <w:lang w:val="fr-BE"/>
        </w:rPr>
        <w:lastRenderedPageBreak/>
        <w:t>pour des services identiques prochainement facturés.</w:t>
      </w:r>
    </w:p>
    <w:p w:rsidR="00C503C5" w:rsidRDefault="00C503C5" w:rsidP="00C503C5">
      <w:pPr>
        <w:pStyle w:val="Paragraphedeliste"/>
        <w:numPr>
          <w:ilvl w:val="0"/>
          <w:numId w:val="11"/>
        </w:numPr>
        <w:rPr>
          <w:lang w:val="fr-BE"/>
        </w:rPr>
      </w:pPr>
      <w:r w:rsidRPr="000A36CA">
        <w:rPr>
          <w:lang w:val="fr-BE"/>
        </w:rPr>
        <w:t xml:space="preserve">Le bénéficiaire devra soumettre une demande détaillée de compensation à </w:t>
      </w:r>
      <w:r w:rsidR="00DB63E1" w:rsidRPr="000A36CA">
        <w:rPr>
          <w:lang w:val="fr-BE"/>
        </w:rPr>
        <w:t>TECTEO</w:t>
      </w:r>
      <w:r w:rsidRPr="000A36CA">
        <w:rPr>
          <w:lang w:val="fr-BE"/>
        </w:rPr>
        <w:t xml:space="preserve">, comprenant au minimum pour chaque </w:t>
      </w:r>
      <w:r w:rsidR="00DB63E1" w:rsidRPr="000A36CA">
        <w:rPr>
          <w:lang w:val="fr-BE"/>
        </w:rPr>
        <w:t xml:space="preserve">activation et/ou </w:t>
      </w:r>
      <w:r w:rsidRPr="000A36CA">
        <w:rPr>
          <w:lang w:val="fr-BE"/>
        </w:rPr>
        <w:t xml:space="preserve">réparation demandée, la date et l'heure de notification </w:t>
      </w:r>
      <w:r w:rsidR="00554BA5" w:rsidRPr="000A36CA">
        <w:rPr>
          <w:lang w:val="fr-BE"/>
        </w:rPr>
        <w:t>de l’activation et/ou d</w:t>
      </w:r>
      <w:r w:rsidRPr="000A36CA">
        <w:rPr>
          <w:lang w:val="fr-BE"/>
        </w:rPr>
        <w:t xml:space="preserve">e résolution, l’identifiant du Client Final et le Service Utilisateur Final concerné. La validité de chaque demande de compensation sera examinée par </w:t>
      </w:r>
      <w:r w:rsidR="00554BA5" w:rsidRPr="000A36CA">
        <w:rPr>
          <w:lang w:val="fr-BE"/>
        </w:rPr>
        <w:t xml:space="preserve">TECTEO </w:t>
      </w:r>
      <w:r w:rsidRPr="000A36CA">
        <w:rPr>
          <w:lang w:val="fr-BE"/>
        </w:rPr>
        <w:t>et motivée en cas de rejet de cette demande de compensation.</w:t>
      </w:r>
    </w:p>
    <w:p w:rsidR="00DF3289" w:rsidRDefault="00DF3289" w:rsidP="00C503C5">
      <w:pPr>
        <w:pStyle w:val="Paragraphedeliste"/>
        <w:numPr>
          <w:ilvl w:val="0"/>
          <w:numId w:val="11"/>
        </w:numPr>
        <w:rPr>
          <w:lang w:val="fr-BE"/>
        </w:rPr>
      </w:pPr>
    </w:p>
    <w:p w:rsidR="00DF1BB6" w:rsidRDefault="00DF1BB6" w:rsidP="00DF1BB6">
      <w:pPr>
        <w:pStyle w:val="Titre1"/>
        <w:rPr>
          <w:lang w:val="fr-BE"/>
        </w:rPr>
      </w:pPr>
      <w:bookmarkStart w:id="44" w:name="_Toc369207373"/>
      <w:bookmarkStart w:id="45" w:name="_Toc320817138"/>
      <w:r>
        <w:rPr>
          <w:lang w:val="fr-BE"/>
        </w:rPr>
        <w:t>Points de contact du NOC</w:t>
      </w:r>
      <w:bookmarkEnd w:id="44"/>
      <w:r>
        <w:rPr>
          <w:lang w:val="fr-BE"/>
        </w:rPr>
        <w:t xml:space="preserve"> </w:t>
      </w:r>
    </w:p>
    <w:bookmarkEnd w:id="45"/>
    <w:p w:rsidR="00DF1BB6" w:rsidRDefault="00DF3289" w:rsidP="00DF1BB6">
      <w:pPr>
        <w:rPr>
          <w:lang w:val="fr-BE"/>
        </w:rPr>
      </w:pPr>
      <w:r w:rsidRPr="00044B81">
        <w:rPr>
          <w:lang w:val="fr-BE"/>
        </w:rPr>
        <w:t>Le NOC sera accessible 24H/24H au n</w:t>
      </w:r>
      <w:r w:rsidR="00DF1BB6" w:rsidRPr="00044B81">
        <w:rPr>
          <w:lang w:val="fr-BE"/>
        </w:rPr>
        <w:t xml:space="preserve">uméro </w:t>
      </w:r>
      <w:r w:rsidRPr="00044B81">
        <w:rPr>
          <w:lang w:val="fr-BE"/>
        </w:rPr>
        <w:t>suivant</w:t>
      </w:r>
      <w:r w:rsidR="00E14DE1">
        <w:rPr>
          <w:lang w:val="fr-BE"/>
        </w:rPr>
        <w:t xml:space="preserve"> : </w:t>
      </w:r>
      <w:ins w:id="46" w:author="France Vandermeulen" w:date="2013-10-21T18:29:00Z">
        <w:r w:rsidR="00E14DE1">
          <w:rPr>
            <w:lang w:val="fr-BE"/>
          </w:rPr>
          <w:t>fourni sous NDA</w:t>
        </w:r>
      </w:ins>
    </w:p>
    <w:p w:rsidR="00DF3289" w:rsidRPr="00895828" w:rsidRDefault="00DF3289" w:rsidP="00DF1BB6">
      <w:pPr>
        <w:rPr>
          <w:lang w:val="fr-BE"/>
        </w:rPr>
      </w:pPr>
    </w:p>
    <w:p w:rsidR="00DF1BB6" w:rsidRDefault="00DF1BB6" w:rsidP="00DF1BB6">
      <w:pPr>
        <w:rPr>
          <w:lang w:val="fr-BE"/>
        </w:rPr>
      </w:pPr>
    </w:p>
    <w:p w:rsidR="00DF1BB6" w:rsidRDefault="00DF1BB6" w:rsidP="00DF1BB6">
      <w:pPr>
        <w:pStyle w:val="Titre1"/>
        <w:rPr>
          <w:lang w:val="fr-BE"/>
        </w:rPr>
      </w:pPr>
      <w:bookmarkStart w:id="47" w:name="_Toc320817140"/>
      <w:bookmarkStart w:id="48" w:name="_Toc369207374"/>
      <w:r>
        <w:rPr>
          <w:lang w:val="fr-BE"/>
        </w:rPr>
        <w:t>Points d’ « </w:t>
      </w:r>
      <w:proofErr w:type="spellStart"/>
      <w:r>
        <w:rPr>
          <w:lang w:val="fr-BE"/>
        </w:rPr>
        <w:t>escalation</w:t>
      </w:r>
      <w:bookmarkEnd w:id="47"/>
      <w:proofErr w:type="spellEnd"/>
      <w:r>
        <w:rPr>
          <w:lang w:val="fr-BE"/>
        </w:rPr>
        <w:t> »</w:t>
      </w:r>
      <w:bookmarkEnd w:id="48"/>
    </w:p>
    <w:p w:rsidR="00DF1BB6" w:rsidRPr="00DF1BB6" w:rsidDel="00E14DE1" w:rsidRDefault="00E14DE1" w:rsidP="00DF1BB6">
      <w:pPr>
        <w:rPr>
          <w:del w:id="49" w:author="France Vandermeulen" w:date="2013-10-21T18:29:00Z"/>
          <w:lang w:val="fr-BE"/>
        </w:rPr>
      </w:pPr>
      <w:ins w:id="50" w:author="France Vandermeulen" w:date="2013-10-21T18:30:00Z">
        <w:r>
          <w:rPr>
            <w:lang w:val="fr-BE"/>
          </w:rPr>
          <w:t>F</w:t>
        </w:r>
      </w:ins>
      <w:ins w:id="51" w:author="France Vandermeulen" w:date="2013-10-21T18:29:00Z">
        <w:r>
          <w:rPr>
            <w:lang w:val="fr-BE"/>
          </w:rPr>
          <w:t>ourni sous NDA</w:t>
        </w:r>
      </w:ins>
    </w:p>
    <w:p w:rsidR="00DF1BB6" w:rsidRPr="00E14DE1" w:rsidRDefault="00DF1BB6">
      <w:pPr>
        <w:rPr>
          <w:lang w:val="fr-BE"/>
        </w:rPr>
        <w:pPrChange w:id="52" w:author="France Vandermeulen" w:date="2013-10-21T18:29:00Z">
          <w:pPr>
            <w:pStyle w:val="Paragraphedeliste"/>
            <w:numPr>
              <w:numId w:val="11"/>
            </w:numPr>
            <w:ind w:hanging="360"/>
          </w:pPr>
        </w:pPrChange>
      </w:pPr>
    </w:p>
    <w:p w:rsidR="00C503C5" w:rsidRPr="000A36CA" w:rsidRDefault="00C503C5" w:rsidP="00C503C5">
      <w:pPr>
        <w:pStyle w:val="Paragraphedeliste"/>
        <w:rPr>
          <w:lang w:val="fr-BE"/>
        </w:rPr>
      </w:pPr>
    </w:p>
    <w:p w:rsidR="00006D98" w:rsidRPr="000A36CA" w:rsidRDefault="00006D98">
      <w:pPr>
        <w:rPr>
          <w:lang w:val="fr-BE"/>
        </w:rPr>
      </w:pPr>
    </w:p>
    <w:p w:rsidR="00006D98" w:rsidRPr="000A36CA" w:rsidRDefault="00006D98">
      <w:pPr>
        <w:ind w:left="360"/>
        <w:rPr>
          <w:lang w:val="fr-BE"/>
        </w:rPr>
      </w:pPr>
    </w:p>
    <w:sectPr w:rsidR="00006D98" w:rsidRPr="000A36CA" w:rsidSect="00006D98">
      <w:headerReference w:type="even" r:id="rId12"/>
      <w:headerReference w:type="default" r:id="rId13"/>
      <w:footerReference w:type="even" r:id="rId14"/>
      <w:footerReference w:type="default" r:id="rId15"/>
      <w:headerReference w:type="first" r:id="rId16"/>
      <w:footerReference w:type="first" r:id="rId17"/>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216" w:rsidRDefault="00A87216">
      <w:pPr>
        <w:spacing w:after="0"/>
      </w:pPr>
      <w:r>
        <w:separator/>
      </w:r>
    </w:p>
  </w:endnote>
  <w:endnote w:type="continuationSeparator" w:id="0">
    <w:p w:rsidR="00A87216" w:rsidRDefault="00A87216">
      <w:pPr>
        <w:spacing w:after="0"/>
      </w:pPr>
      <w:r>
        <w:continuationSeparator/>
      </w:r>
    </w:p>
  </w:endnote>
  <w:endnote w:type="continuationNotice" w:id="1">
    <w:p w:rsidR="00A87216" w:rsidRDefault="00A8721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1A2" w:rsidRDefault="00D851A2">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8A1" w:rsidRDefault="004308A1" w:rsidP="00BE4F2C">
    <w:pPr>
      <w:pStyle w:val="Pieddepage"/>
      <w:pBdr>
        <w:top w:val="thinThickSmallGap" w:sz="24" w:space="1" w:color="622423" w:themeColor="accent2" w:themeShade="7F"/>
      </w:pBdr>
      <w:rPr>
        <w:rFonts w:asciiTheme="majorHAnsi" w:hAnsiTheme="majorHAnsi"/>
        <w:noProof/>
        <w:lang w:val="fr-BE"/>
      </w:rPr>
    </w:pPr>
    <w:r>
      <w:rPr>
        <w:rFonts w:asciiTheme="majorHAnsi" w:hAnsiTheme="majorHAnsi"/>
        <w:lang w:val="fr-BE"/>
      </w:rPr>
      <w:t>Offre de Référence de TECTEO</w:t>
    </w:r>
    <w:r w:rsidR="00DF1BB6">
      <w:rPr>
        <w:rFonts w:asciiTheme="majorHAnsi" w:hAnsiTheme="majorHAnsi"/>
        <w:lang w:val="fr-BE"/>
      </w:rPr>
      <w:t xml:space="preserve"> – SLA et points de contact</w:t>
    </w:r>
    <w:r>
      <w:rPr>
        <w:rFonts w:asciiTheme="majorHAnsi" w:hAnsiTheme="majorHAnsi"/>
        <w:lang w:val="fr-BE"/>
      </w:rPr>
      <w:t xml:space="preserve">  -   </w:t>
    </w:r>
    <w:r w:rsidR="00DF1BB6">
      <w:rPr>
        <w:rFonts w:asciiTheme="majorHAnsi" w:hAnsiTheme="majorHAnsi"/>
        <w:sz w:val="20"/>
        <w:lang w:val="fr-BE"/>
      </w:rPr>
      <w:t>10/10/</w:t>
    </w:r>
    <w:bookmarkStart w:id="53" w:name="_GoBack"/>
    <w:r w:rsidR="00DF1BB6">
      <w:rPr>
        <w:rFonts w:asciiTheme="majorHAnsi" w:hAnsiTheme="majorHAnsi"/>
        <w:sz w:val="20"/>
        <w:lang w:val="fr-BE"/>
      </w:rPr>
      <w:t>2013</w:t>
    </w:r>
    <w:r>
      <w:rPr>
        <w:rFonts w:asciiTheme="majorHAnsi" w:hAnsiTheme="majorHAnsi"/>
        <w:lang w:val="fr-BE"/>
      </w:rPr>
      <w:t xml:space="preserve"> - </w:t>
    </w:r>
    <w:r w:rsidR="00D851A2">
      <w:rPr>
        <w:rFonts w:asciiTheme="majorHAnsi" w:hAnsiTheme="majorHAnsi"/>
        <w:lang w:val="fr-BE"/>
      </w:rPr>
      <w:t xml:space="preserve">version publique </w:t>
    </w:r>
    <w:bookmarkEnd w:id="53"/>
    <w:r>
      <w:rPr>
        <w:rFonts w:asciiTheme="majorHAnsi" w:hAnsiTheme="majorHAnsi"/>
        <w:lang w:val="fr-BE"/>
      </w:rPr>
      <w:t xml:space="preserve">Page </w:t>
    </w:r>
    <w:r w:rsidR="00744CE9">
      <w:fldChar w:fldCharType="begin"/>
    </w:r>
    <w:r>
      <w:rPr>
        <w:lang w:val="fr-BE"/>
      </w:rPr>
      <w:instrText xml:space="preserve"> PAGE   \* MERGEFORMAT </w:instrText>
    </w:r>
    <w:r w:rsidR="00744CE9">
      <w:fldChar w:fldCharType="separate"/>
    </w:r>
    <w:r w:rsidR="00D851A2" w:rsidRPr="00D851A2">
      <w:rPr>
        <w:rFonts w:asciiTheme="majorHAnsi" w:hAnsiTheme="majorHAnsi"/>
        <w:noProof/>
        <w:lang w:val="fr-BE"/>
      </w:rPr>
      <w:t>1</w:t>
    </w:r>
    <w:r w:rsidR="00744CE9">
      <w:rPr>
        <w:rFonts w:asciiTheme="majorHAnsi" w:hAnsiTheme="majorHAnsi"/>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1A2" w:rsidRDefault="00D851A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216" w:rsidRDefault="00A87216">
      <w:pPr>
        <w:spacing w:after="0"/>
      </w:pPr>
      <w:r>
        <w:separator/>
      </w:r>
    </w:p>
  </w:footnote>
  <w:footnote w:type="continuationSeparator" w:id="0">
    <w:p w:rsidR="00A87216" w:rsidRDefault="00A87216">
      <w:pPr>
        <w:spacing w:after="0"/>
      </w:pPr>
      <w:r>
        <w:continuationSeparator/>
      </w:r>
    </w:p>
  </w:footnote>
  <w:footnote w:type="continuationNotice" w:id="1">
    <w:p w:rsidR="00A87216" w:rsidRDefault="00A8721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1A2" w:rsidRDefault="00D851A2">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1A2" w:rsidRDefault="00D851A2">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1A2" w:rsidRDefault="00D851A2">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04F79"/>
    <w:multiLevelType w:val="hybridMultilevel"/>
    <w:tmpl w:val="DECA772E"/>
    <w:lvl w:ilvl="0" w:tplc="ED0C7E82">
      <w:start w:val="7"/>
      <w:numFmt w:val="bullet"/>
      <w:lvlText w:val="-"/>
      <w:lvlJc w:val="left"/>
      <w:pPr>
        <w:ind w:left="720" w:hanging="360"/>
      </w:pPr>
      <w:rPr>
        <w:rFonts w:ascii="Calibri" w:eastAsiaTheme="minorEastAsia"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nsid w:val="14244C20"/>
    <w:multiLevelType w:val="multilevel"/>
    <w:tmpl w:val="C39E015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432" w:hanging="432"/>
      </w:pPr>
      <w:rPr>
        <w:rFonts w:hint="default"/>
      </w:rPr>
    </w:lvl>
    <w:lvl w:ilvl="2">
      <w:start w:val="1"/>
      <w:numFmt w:val="decimal"/>
      <w:pStyle w:val="Titre3"/>
      <w:lvlText w:val="%1.%2.%3."/>
      <w:lvlJc w:val="left"/>
      <w:pPr>
        <w:ind w:left="788" w:hanging="504"/>
      </w:pPr>
      <w:rPr>
        <w:rFonts w:hint="default"/>
      </w:rPr>
    </w:lvl>
    <w:lvl w:ilvl="3">
      <w:start w:val="1"/>
      <w:numFmt w:val="decimal"/>
      <w:pStyle w:val="Titre4"/>
      <w:lvlText w:val="%1.%2.%3.%4."/>
      <w:lvlJc w:val="left"/>
      <w:pPr>
        <w:ind w:left="648" w:hanging="648"/>
      </w:pPr>
      <w:rPr>
        <w:rFonts w:hint="default"/>
      </w:rPr>
    </w:lvl>
    <w:lvl w:ilvl="4">
      <w:start w:val="1"/>
      <w:numFmt w:val="decimal"/>
      <w:pStyle w:val="Titre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D2132AB"/>
    <w:multiLevelType w:val="hybridMultilevel"/>
    <w:tmpl w:val="B5609CD6"/>
    <w:lvl w:ilvl="0" w:tplc="424E16BC">
      <w:start w:val="5"/>
      <w:numFmt w:val="bullet"/>
      <w:lvlText w:val="-"/>
      <w:lvlJc w:val="left"/>
      <w:pPr>
        <w:ind w:left="928" w:hanging="360"/>
      </w:pPr>
      <w:rPr>
        <w:rFonts w:ascii="Calibri" w:eastAsiaTheme="minorEastAsia" w:hAnsi="Calibri" w:cs="Arial" w:hint="default"/>
      </w:rPr>
    </w:lvl>
    <w:lvl w:ilvl="1" w:tplc="080C0003" w:tentative="1">
      <w:start w:val="1"/>
      <w:numFmt w:val="bullet"/>
      <w:lvlText w:val="o"/>
      <w:lvlJc w:val="left"/>
      <w:pPr>
        <w:ind w:left="1795" w:hanging="360"/>
      </w:pPr>
      <w:rPr>
        <w:rFonts w:ascii="Courier New" w:hAnsi="Courier New" w:cs="Courier New" w:hint="default"/>
      </w:rPr>
    </w:lvl>
    <w:lvl w:ilvl="2" w:tplc="080C0005" w:tentative="1">
      <w:start w:val="1"/>
      <w:numFmt w:val="bullet"/>
      <w:lvlText w:val=""/>
      <w:lvlJc w:val="left"/>
      <w:pPr>
        <w:ind w:left="2515" w:hanging="360"/>
      </w:pPr>
      <w:rPr>
        <w:rFonts w:ascii="Wingdings" w:hAnsi="Wingdings" w:hint="default"/>
      </w:rPr>
    </w:lvl>
    <w:lvl w:ilvl="3" w:tplc="080C0001" w:tentative="1">
      <w:start w:val="1"/>
      <w:numFmt w:val="bullet"/>
      <w:lvlText w:val=""/>
      <w:lvlJc w:val="left"/>
      <w:pPr>
        <w:ind w:left="3235" w:hanging="360"/>
      </w:pPr>
      <w:rPr>
        <w:rFonts w:ascii="Symbol" w:hAnsi="Symbol" w:hint="default"/>
      </w:rPr>
    </w:lvl>
    <w:lvl w:ilvl="4" w:tplc="080C0003" w:tentative="1">
      <w:start w:val="1"/>
      <w:numFmt w:val="bullet"/>
      <w:lvlText w:val="o"/>
      <w:lvlJc w:val="left"/>
      <w:pPr>
        <w:ind w:left="3955" w:hanging="360"/>
      </w:pPr>
      <w:rPr>
        <w:rFonts w:ascii="Courier New" w:hAnsi="Courier New" w:cs="Courier New" w:hint="default"/>
      </w:rPr>
    </w:lvl>
    <w:lvl w:ilvl="5" w:tplc="080C0005" w:tentative="1">
      <w:start w:val="1"/>
      <w:numFmt w:val="bullet"/>
      <w:lvlText w:val=""/>
      <w:lvlJc w:val="left"/>
      <w:pPr>
        <w:ind w:left="4675" w:hanging="360"/>
      </w:pPr>
      <w:rPr>
        <w:rFonts w:ascii="Wingdings" w:hAnsi="Wingdings" w:hint="default"/>
      </w:rPr>
    </w:lvl>
    <w:lvl w:ilvl="6" w:tplc="080C0001" w:tentative="1">
      <w:start w:val="1"/>
      <w:numFmt w:val="bullet"/>
      <w:lvlText w:val=""/>
      <w:lvlJc w:val="left"/>
      <w:pPr>
        <w:ind w:left="5395" w:hanging="360"/>
      </w:pPr>
      <w:rPr>
        <w:rFonts w:ascii="Symbol" w:hAnsi="Symbol" w:hint="default"/>
      </w:rPr>
    </w:lvl>
    <w:lvl w:ilvl="7" w:tplc="080C0003" w:tentative="1">
      <w:start w:val="1"/>
      <w:numFmt w:val="bullet"/>
      <w:lvlText w:val="o"/>
      <w:lvlJc w:val="left"/>
      <w:pPr>
        <w:ind w:left="6115" w:hanging="360"/>
      </w:pPr>
      <w:rPr>
        <w:rFonts w:ascii="Courier New" w:hAnsi="Courier New" w:cs="Courier New" w:hint="default"/>
      </w:rPr>
    </w:lvl>
    <w:lvl w:ilvl="8" w:tplc="080C0005" w:tentative="1">
      <w:start w:val="1"/>
      <w:numFmt w:val="bullet"/>
      <w:lvlText w:val=""/>
      <w:lvlJc w:val="left"/>
      <w:pPr>
        <w:ind w:left="6835" w:hanging="360"/>
      </w:pPr>
      <w:rPr>
        <w:rFonts w:ascii="Wingdings" w:hAnsi="Wingdings" w:hint="default"/>
      </w:rPr>
    </w:lvl>
  </w:abstractNum>
  <w:abstractNum w:abstractNumId="3">
    <w:nsid w:val="327A290F"/>
    <w:multiLevelType w:val="hybridMultilevel"/>
    <w:tmpl w:val="36527A14"/>
    <w:lvl w:ilvl="0" w:tplc="5C3AA558">
      <w:numFmt w:val="bullet"/>
      <w:lvlText w:val="-"/>
      <w:lvlJc w:val="left"/>
      <w:pPr>
        <w:ind w:left="1080" w:hanging="360"/>
      </w:pPr>
      <w:rPr>
        <w:rFonts w:ascii="Calibri" w:eastAsiaTheme="minorHAnsi" w:hAnsi="Calibri" w:cstheme="minorBidi"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nsid w:val="38194A36"/>
    <w:multiLevelType w:val="hybridMultilevel"/>
    <w:tmpl w:val="F9027C38"/>
    <w:lvl w:ilvl="0" w:tplc="080C000F">
      <w:start w:val="1"/>
      <w:numFmt w:val="decimal"/>
      <w:lvlText w:val="%1."/>
      <w:lvlJc w:val="left"/>
      <w:pPr>
        <w:ind w:left="928" w:hanging="360"/>
      </w:pPr>
      <w:rPr>
        <w:rFonts w:hint="default"/>
      </w:rPr>
    </w:lvl>
    <w:lvl w:ilvl="1" w:tplc="080C0001">
      <w:start w:val="1"/>
      <w:numFmt w:val="bullet"/>
      <w:lvlText w:val=""/>
      <w:lvlJc w:val="left"/>
      <w:pPr>
        <w:ind w:left="1648" w:hanging="360"/>
      </w:pPr>
      <w:rPr>
        <w:rFonts w:ascii="Symbol" w:hAnsi="Symbol" w:hint="default"/>
      </w:rPr>
    </w:lvl>
    <w:lvl w:ilvl="2" w:tplc="080C001B" w:tentative="1">
      <w:start w:val="1"/>
      <w:numFmt w:val="lowerRoman"/>
      <w:lvlText w:val="%3."/>
      <w:lvlJc w:val="right"/>
      <w:pPr>
        <w:ind w:left="2368" w:hanging="180"/>
      </w:pPr>
    </w:lvl>
    <w:lvl w:ilvl="3" w:tplc="080C000F" w:tentative="1">
      <w:start w:val="1"/>
      <w:numFmt w:val="decimal"/>
      <w:lvlText w:val="%4."/>
      <w:lvlJc w:val="left"/>
      <w:pPr>
        <w:ind w:left="3088" w:hanging="360"/>
      </w:pPr>
    </w:lvl>
    <w:lvl w:ilvl="4" w:tplc="080C0019" w:tentative="1">
      <w:start w:val="1"/>
      <w:numFmt w:val="lowerLetter"/>
      <w:lvlText w:val="%5."/>
      <w:lvlJc w:val="left"/>
      <w:pPr>
        <w:ind w:left="3808" w:hanging="360"/>
      </w:pPr>
    </w:lvl>
    <w:lvl w:ilvl="5" w:tplc="080C001B" w:tentative="1">
      <w:start w:val="1"/>
      <w:numFmt w:val="lowerRoman"/>
      <w:lvlText w:val="%6."/>
      <w:lvlJc w:val="right"/>
      <w:pPr>
        <w:ind w:left="4528" w:hanging="180"/>
      </w:pPr>
    </w:lvl>
    <w:lvl w:ilvl="6" w:tplc="080C000F" w:tentative="1">
      <w:start w:val="1"/>
      <w:numFmt w:val="decimal"/>
      <w:lvlText w:val="%7."/>
      <w:lvlJc w:val="left"/>
      <w:pPr>
        <w:ind w:left="5248" w:hanging="360"/>
      </w:pPr>
    </w:lvl>
    <w:lvl w:ilvl="7" w:tplc="080C0019" w:tentative="1">
      <w:start w:val="1"/>
      <w:numFmt w:val="lowerLetter"/>
      <w:lvlText w:val="%8."/>
      <w:lvlJc w:val="left"/>
      <w:pPr>
        <w:ind w:left="5968" w:hanging="360"/>
      </w:pPr>
    </w:lvl>
    <w:lvl w:ilvl="8" w:tplc="080C001B" w:tentative="1">
      <w:start w:val="1"/>
      <w:numFmt w:val="lowerRoman"/>
      <w:lvlText w:val="%9."/>
      <w:lvlJc w:val="right"/>
      <w:pPr>
        <w:ind w:left="6688" w:hanging="180"/>
      </w:pPr>
    </w:lvl>
  </w:abstractNum>
  <w:abstractNum w:abstractNumId="5">
    <w:nsid w:val="3B207BFE"/>
    <w:multiLevelType w:val="hybridMultilevel"/>
    <w:tmpl w:val="1D06B6A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nsid w:val="4EC341ED"/>
    <w:multiLevelType w:val="hybridMultilevel"/>
    <w:tmpl w:val="E668DD30"/>
    <w:lvl w:ilvl="0" w:tplc="A54E426C">
      <w:start w:val="1"/>
      <w:numFmt w:val="bullet"/>
      <w:lvlText w:val=""/>
      <w:lvlJc w:val="left"/>
      <w:pPr>
        <w:ind w:left="720" w:hanging="360"/>
      </w:pPr>
      <w:rPr>
        <w:rFonts w:ascii="Symbol" w:hAnsi="Symbol" w:hint="default"/>
      </w:rPr>
    </w:lvl>
    <w:lvl w:ilvl="1" w:tplc="ABE4FB7E" w:tentative="1">
      <w:start w:val="1"/>
      <w:numFmt w:val="bullet"/>
      <w:lvlText w:val="o"/>
      <w:lvlJc w:val="left"/>
      <w:pPr>
        <w:ind w:left="1440" w:hanging="360"/>
      </w:pPr>
      <w:rPr>
        <w:rFonts w:ascii="Courier New" w:hAnsi="Courier New" w:cs="Courier New" w:hint="default"/>
      </w:rPr>
    </w:lvl>
    <w:lvl w:ilvl="2" w:tplc="DAF0BA96" w:tentative="1">
      <w:start w:val="1"/>
      <w:numFmt w:val="bullet"/>
      <w:lvlText w:val=""/>
      <w:lvlJc w:val="left"/>
      <w:pPr>
        <w:ind w:left="2160" w:hanging="360"/>
      </w:pPr>
      <w:rPr>
        <w:rFonts w:ascii="Wingdings" w:hAnsi="Wingdings" w:hint="default"/>
      </w:rPr>
    </w:lvl>
    <w:lvl w:ilvl="3" w:tplc="ABC07BFE" w:tentative="1">
      <w:start w:val="1"/>
      <w:numFmt w:val="bullet"/>
      <w:lvlText w:val=""/>
      <w:lvlJc w:val="left"/>
      <w:pPr>
        <w:ind w:left="2880" w:hanging="360"/>
      </w:pPr>
      <w:rPr>
        <w:rFonts w:ascii="Symbol" w:hAnsi="Symbol" w:hint="default"/>
      </w:rPr>
    </w:lvl>
    <w:lvl w:ilvl="4" w:tplc="4470FA66" w:tentative="1">
      <w:start w:val="1"/>
      <w:numFmt w:val="bullet"/>
      <w:lvlText w:val="o"/>
      <w:lvlJc w:val="left"/>
      <w:pPr>
        <w:ind w:left="3600" w:hanging="360"/>
      </w:pPr>
      <w:rPr>
        <w:rFonts w:ascii="Courier New" w:hAnsi="Courier New" w:cs="Courier New" w:hint="default"/>
      </w:rPr>
    </w:lvl>
    <w:lvl w:ilvl="5" w:tplc="ABA09A60" w:tentative="1">
      <w:start w:val="1"/>
      <w:numFmt w:val="bullet"/>
      <w:lvlText w:val=""/>
      <w:lvlJc w:val="left"/>
      <w:pPr>
        <w:ind w:left="4320" w:hanging="360"/>
      </w:pPr>
      <w:rPr>
        <w:rFonts w:ascii="Wingdings" w:hAnsi="Wingdings" w:hint="default"/>
      </w:rPr>
    </w:lvl>
    <w:lvl w:ilvl="6" w:tplc="CFC67256" w:tentative="1">
      <w:start w:val="1"/>
      <w:numFmt w:val="bullet"/>
      <w:lvlText w:val=""/>
      <w:lvlJc w:val="left"/>
      <w:pPr>
        <w:ind w:left="5040" w:hanging="360"/>
      </w:pPr>
      <w:rPr>
        <w:rFonts w:ascii="Symbol" w:hAnsi="Symbol" w:hint="default"/>
      </w:rPr>
    </w:lvl>
    <w:lvl w:ilvl="7" w:tplc="AB8CBB14" w:tentative="1">
      <w:start w:val="1"/>
      <w:numFmt w:val="bullet"/>
      <w:lvlText w:val="o"/>
      <w:lvlJc w:val="left"/>
      <w:pPr>
        <w:ind w:left="5760" w:hanging="360"/>
      </w:pPr>
      <w:rPr>
        <w:rFonts w:ascii="Courier New" w:hAnsi="Courier New" w:cs="Courier New" w:hint="default"/>
      </w:rPr>
    </w:lvl>
    <w:lvl w:ilvl="8" w:tplc="793C558A" w:tentative="1">
      <w:start w:val="1"/>
      <w:numFmt w:val="bullet"/>
      <w:lvlText w:val=""/>
      <w:lvlJc w:val="left"/>
      <w:pPr>
        <w:ind w:left="6480" w:hanging="360"/>
      </w:pPr>
      <w:rPr>
        <w:rFonts w:ascii="Wingdings" w:hAnsi="Wingdings" w:hint="default"/>
      </w:rPr>
    </w:lvl>
  </w:abstractNum>
  <w:abstractNum w:abstractNumId="7">
    <w:nsid w:val="590B456D"/>
    <w:multiLevelType w:val="hybridMultilevel"/>
    <w:tmpl w:val="41302B70"/>
    <w:lvl w:ilvl="0" w:tplc="CD664FFE">
      <w:start w:val="2"/>
      <w:numFmt w:val="bullet"/>
      <w:lvlText w:val=""/>
      <w:lvlJc w:val="left"/>
      <w:pPr>
        <w:ind w:left="1549" w:hanging="360"/>
      </w:pPr>
      <w:rPr>
        <w:rFonts w:ascii="Wingdings" w:eastAsiaTheme="minorEastAsia" w:hAnsi="Wingdings" w:cs="Arial" w:hint="default"/>
      </w:rPr>
    </w:lvl>
    <w:lvl w:ilvl="1" w:tplc="080C0003" w:tentative="1">
      <w:start w:val="1"/>
      <w:numFmt w:val="bullet"/>
      <w:lvlText w:val="o"/>
      <w:lvlJc w:val="left"/>
      <w:pPr>
        <w:ind w:left="2269" w:hanging="360"/>
      </w:pPr>
      <w:rPr>
        <w:rFonts w:ascii="Courier New" w:hAnsi="Courier New" w:cs="Courier New" w:hint="default"/>
      </w:rPr>
    </w:lvl>
    <w:lvl w:ilvl="2" w:tplc="080C0005" w:tentative="1">
      <w:start w:val="1"/>
      <w:numFmt w:val="bullet"/>
      <w:lvlText w:val=""/>
      <w:lvlJc w:val="left"/>
      <w:pPr>
        <w:ind w:left="2989" w:hanging="360"/>
      </w:pPr>
      <w:rPr>
        <w:rFonts w:ascii="Wingdings" w:hAnsi="Wingdings" w:hint="default"/>
      </w:rPr>
    </w:lvl>
    <w:lvl w:ilvl="3" w:tplc="080C0001" w:tentative="1">
      <w:start w:val="1"/>
      <w:numFmt w:val="bullet"/>
      <w:lvlText w:val=""/>
      <w:lvlJc w:val="left"/>
      <w:pPr>
        <w:ind w:left="3709" w:hanging="360"/>
      </w:pPr>
      <w:rPr>
        <w:rFonts w:ascii="Symbol" w:hAnsi="Symbol" w:hint="default"/>
      </w:rPr>
    </w:lvl>
    <w:lvl w:ilvl="4" w:tplc="080C0003" w:tentative="1">
      <w:start w:val="1"/>
      <w:numFmt w:val="bullet"/>
      <w:lvlText w:val="o"/>
      <w:lvlJc w:val="left"/>
      <w:pPr>
        <w:ind w:left="4429" w:hanging="360"/>
      </w:pPr>
      <w:rPr>
        <w:rFonts w:ascii="Courier New" w:hAnsi="Courier New" w:cs="Courier New" w:hint="default"/>
      </w:rPr>
    </w:lvl>
    <w:lvl w:ilvl="5" w:tplc="080C0005" w:tentative="1">
      <w:start w:val="1"/>
      <w:numFmt w:val="bullet"/>
      <w:lvlText w:val=""/>
      <w:lvlJc w:val="left"/>
      <w:pPr>
        <w:ind w:left="5149" w:hanging="360"/>
      </w:pPr>
      <w:rPr>
        <w:rFonts w:ascii="Wingdings" w:hAnsi="Wingdings" w:hint="default"/>
      </w:rPr>
    </w:lvl>
    <w:lvl w:ilvl="6" w:tplc="080C0001" w:tentative="1">
      <w:start w:val="1"/>
      <w:numFmt w:val="bullet"/>
      <w:lvlText w:val=""/>
      <w:lvlJc w:val="left"/>
      <w:pPr>
        <w:ind w:left="5869" w:hanging="360"/>
      </w:pPr>
      <w:rPr>
        <w:rFonts w:ascii="Symbol" w:hAnsi="Symbol" w:hint="default"/>
      </w:rPr>
    </w:lvl>
    <w:lvl w:ilvl="7" w:tplc="080C0003" w:tentative="1">
      <w:start w:val="1"/>
      <w:numFmt w:val="bullet"/>
      <w:lvlText w:val="o"/>
      <w:lvlJc w:val="left"/>
      <w:pPr>
        <w:ind w:left="6589" w:hanging="360"/>
      </w:pPr>
      <w:rPr>
        <w:rFonts w:ascii="Courier New" w:hAnsi="Courier New" w:cs="Courier New" w:hint="default"/>
      </w:rPr>
    </w:lvl>
    <w:lvl w:ilvl="8" w:tplc="080C0005" w:tentative="1">
      <w:start w:val="1"/>
      <w:numFmt w:val="bullet"/>
      <w:lvlText w:val=""/>
      <w:lvlJc w:val="left"/>
      <w:pPr>
        <w:ind w:left="7309" w:hanging="360"/>
      </w:pPr>
      <w:rPr>
        <w:rFonts w:ascii="Wingdings" w:hAnsi="Wingdings" w:hint="default"/>
      </w:rPr>
    </w:lvl>
  </w:abstractNum>
  <w:abstractNum w:abstractNumId="8">
    <w:nsid w:val="657A430C"/>
    <w:multiLevelType w:val="hybridMultilevel"/>
    <w:tmpl w:val="867221E2"/>
    <w:lvl w:ilvl="0" w:tplc="080C000F">
      <w:start w:val="5"/>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nsid w:val="6B766EAD"/>
    <w:multiLevelType w:val="hybridMultilevel"/>
    <w:tmpl w:val="1FA8DBE2"/>
    <w:lvl w:ilvl="0" w:tplc="080C0001">
      <w:start w:val="1"/>
      <w:numFmt w:val="bullet"/>
      <w:lvlText w:val=""/>
      <w:lvlJc w:val="left"/>
      <w:pPr>
        <w:ind w:left="829" w:hanging="360"/>
      </w:pPr>
      <w:rPr>
        <w:rFonts w:ascii="Symbol" w:hAnsi="Symbol" w:hint="default"/>
      </w:rPr>
    </w:lvl>
    <w:lvl w:ilvl="1" w:tplc="080C0003">
      <w:start w:val="1"/>
      <w:numFmt w:val="bullet"/>
      <w:lvlText w:val="o"/>
      <w:lvlJc w:val="left"/>
      <w:pPr>
        <w:ind w:left="1549" w:hanging="360"/>
      </w:pPr>
      <w:rPr>
        <w:rFonts w:ascii="Courier New" w:hAnsi="Courier New" w:cs="Courier New" w:hint="default"/>
      </w:rPr>
    </w:lvl>
    <w:lvl w:ilvl="2" w:tplc="080C0005" w:tentative="1">
      <w:start w:val="1"/>
      <w:numFmt w:val="bullet"/>
      <w:lvlText w:val=""/>
      <w:lvlJc w:val="left"/>
      <w:pPr>
        <w:ind w:left="2269" w:hanging="360"/>
      </w:pPr>
      <w:rPr>
        <w:rFonts w:ascii="Wingdings" w:hAnsi="Wingdings" w:hint="default"/>
      </w:rPr>
    </w:lvl>
    <w:lvl w:ilvl="3" w:tplc="080C0001" w:tentative="1">
      <w:start w:val="1"/>
      <w:numFmt w:val="bullet"/>
      <w:lvlText w:val=""/>
      <w:lvlJc w:val="left"/>
      <w:pPr>
        <w:ind w:left="2989" w:hanging="360"/>
      </w:pPr>
      <w:rPr>
        <w:rFonts w:ascii="Symbol" w:hAnsi="Symbol" w:hint="default"/>
      </w:rPr>
    </w:lvl>
    <w:lvl w:ilvl="4" w:tplc="080C0003" w:tentative="1">
      <w:start w:val="1"/>
      <w:numFmt w:val="bullet"/>
      <w:lvlText w:val="o"/>
      <w:lvlJc w:val="left"/>
      <w:pPr>
        <w:ind w:left="3709" w:hanging="360"/>
      </w:pPr>
      <w:rPr>
        <w:rFonts w:ascii="Courier New" w:hAnsi="Courier New" w:cs="Courier New" w:hint="default"/>
      </w:rPr>
    </w:lvl>
    <w:lvl w:ilvl="5" w:tplc="080C0005" w:tentative="1">
      <w:start w:val="1"/>
      <w:numFmt w:val="bullet"/>
      <w:lvlText w:val=""/>
      <w:lvlJc w:val="left"/>
      <w:pPr>
        <w:ind w:left="4429" w:hanging="360"/>
      </w:pPr>
      <w:rPr>
        <w:rFonts w:ascii="Wingdings" w:hAnsi="Wingdings" w:hint="default"/>
      </w:rPr>
    </w:lvl>
    <w:lvl w:ilvl="6" w:tplc="080C0001" w:tentative="1">
      <w:start w:val="1"/>
      <w:numFmt w:val="bullet"/>
      <w:lvlText w:val=""/>
      <w:lvlJc w:val="left"/>
      <w:pPr>
        <w:ind w:left="5149" w:hanging="360"/>
      </w:pPr>
      <w:rPr>
        <w:rFonts w:ascii="Symbol" w:hAnsi="Symbol" w:hint="default"/>
      </w:rPr>
    </w:lvl>
    <w:lvl w:ilvl="7" w:tplc="080C0003" w:tentative="1">
      <w:start w:val="1"/>
      <w:numFmt w:val="bullet"/>
      <w:lvlText w:val="o"/>
      <w:lvlJc w:val="left"/>
      <w:pPr>
        <w:ind w:left="5869" w:hanging="360"/>
      </w:pPr>
      <w:rPr>
        <w:rFonts w:ascii="Courier New" w:hAnsi="Courier New" w:cs="Courier New" w:hint="default"/>
      </w:rPr>
    </w:lvl>
    <w:lvl w:ilvl="8" w:tplc="080C0005" w:tentative="1">
      <w:start w:val="1"/>
      <w:numFmt w:val="bullet"/>
      <w:lvlText w:val=""/>
      <w:lvlJc w:val="left"/>
      <w:pPr>
        <w:ind w:left="6589" w:hanging="360"/>
      </w:pPr>
      <w:rPr>
        <w:rFonts w:ascii="Wingdings" w:hAnsi="Wingdings" w:hint="default"/>
      </w:rPr>
    </w:lvl>
  </w:abstractNum>
  <w:num w:numId="1">
    <w:abstractNumId w:val="1"/>
  </w:num>
  <w:num w:numId="2">
    <w:abstractNumId w:val="2"/>
  </w:num>
  <w:num w:numId="3">
    <w:abstractNumId w:val="3"/>
  </w:num>
  <w:num w:numId="4">
    <w:abstractNumId w:val="9"/>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7"/>
  </w:num>
  <w:num w:numId="8">
    <w:abstractNumId w:val="8"/>
  </w:num>
  <w:num w:numId="9">
    <w:abstractNumId w:val="6"/>
  </w:num>
  <w:num w:numId="10">
    <w:abstractNumId w:val="5"/>
  </w:num>
  <w:num w:numId="11">
    <w:abstractNumId w:val="0"/>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0"/>
    <w:docVar w:name="MPDocID" w:val="BRI-1369749v1"/>
    <w:docVar w:name="MPDocIDTemplate" w:val="%l-|%n|v%v"/>
    <w:docVar w:name="MPDocIDTemplateDefault" w:val="%l-|%n|v%v"/>
    <w:docVar w:name="NewDocStampType" w:val="1"/>
  </w:docVars>
  <w:rsids>
    <w:rsidRoot w:val="00006D98"/>
    <w:rsid w:val="00006D98"/>
    <w:rsid w:val="00044B81"/>
    <w:rsid w:val="000679E5"/>
    <w:rsid w:val="000822A2"/>
    <w:rsid w:val="000A36CA"/>
    <w:rsid w:val="000B4E9C"/>
    <w:rsid w:val="000E1B1C"/>
    <w:rsid w:val="000E206C"/>
    <w:rsid w:val="000E401D"/>
    <w:rsid w:val="00102C0C"/>
    <w:rsid w:val="00115841"/>
    <w:rsid w:val="0016689A"/>
    <w:rsid w:val="001D5A3A"/>
    <w:rsid w:val="001D5A9F"/>
    <w:rsid w:val="001D6738"/>
    <w:rsid w:val="001F03AE"/>
    <w:rsid w:val="00211DC5"/>
    <w:rsid w:val="00227DA5"/>
    <w:rsid w:val="002938BA"/>
    <w:rsid w:val="002B40A8"/>
    <w:rsid w:val="002F2E37"/>
    <w:rsid w:val="00380A31"/>
    <w:rsid w:val="003C1A88"/>
    <w:rsid w:val="003D6D60"/>
    <w:rsid w:val="00417C08"/>
    <w:rsid w:val="004308A1"/>
    <w:rsid w:val="004602CC"/>
    <w:rsid w:val="00471FE9"/>
    <w:rsid w:val="004840BB"/>
    <w:rsid w:val="00487392"/>
    <w:rsid w:val="004912F5"/>
    <w:rsid w:val="004A2E49"/>
    <w:rsid w:val="00504DB6"/>
    <w:rsid w:val="00515AC0"/>
    <w:rsid w:val="00554BA5"/>
    <w:rsid w:val="00581719"/>
    <w:rsid w:val="005B1F8C"/>
    <w:rsid w:val="00601F49"/>
    <w:rsid w:val="00632DD5"/>
    <w:rsid w:val="00643304"/>
    <w:rsid w:val="00695B41"/>
    <w:rsid w:val="006A4DB0"/>
    <w:rsid w:val="006D4543"/>
    <w:rsid w:val="006E0715"/>
    <w:rsid w:val="006F4271"/>
    <w:rsid w:val="00744CE9"/>
    <w:rsid w:val="007A6A2F"/>
    <w:rsid w:val="007D1E97"/>
    <w:rsid w:val="007F3F30"/>
    <w:rsid w:val="00841ABB"/>
    <w:rsid w:val="00940628"/>
    <w:rsid w:val="00947062"/>
    <w:rsid w:val="00950563"/>
    <w:rsid w:val="00957FB7"/>
    <w:rsid w:val="009C098A"/>
    <w:rsid w:val="009F3D0B"/>
    <w:rsid w:val="00A01C13"/>
    <w:rsid w:val="00A46AA7"/>
    <w:rsid w:val="00A62580"/>
    <w:rsid w:val="00A87216"/>
    <w:rsid w:val="00AF676C"/>
    <w:rsid w:val="00AF7BD2"/>
    <w:rsid w:val="00B47266"/>
    <w:rsid w:val="00B767FD"/>
    <w:rsid w:val="00B865A9"/>
    <w:rsid w:val="00B933CF"/>
    <w:rsid w:val="00BA3FC5"/>
    <w:rsid w:val="00BD3537"/>
    <w:rsid w:val="00BE4F2C"/>
    <w:rsid w:val="00C16F17"/>
    <w:rsid w:val="00C2313E"/>
    <w:rsid w:val="00C27217"/>
    <w:rsid w:val="00C32D51"/>
    <w:rsid w:val="00C36DE4"/>
    <w:rsid w:val="00C503C5"/>
    <w:rsid w:val="00C81059"/>
    <w:rsid w:val="00CB1427"/>
    <w:rsid w:val="00D068E4"/>
    <w:rsid w:val="00D25BCB"/>
    <w:rsid w:val="00D2795F"/>
    <w:rsid w:val="00D50332"/>
    <w:rsid w:val="00D527D4"/>
    <w:rsid w:val="00D62DE8"/>
    <w:rsid w:val="00D851A2"/>
    <w:rsid w:val="00DB58A9"/>
    <w:rsid w:val="00DB63E1"/>
    <w:rsid w:val="00DE5601"/>
    <w:rsid w:val="00DF1BB6"/>
    <w:rsid w:val="00DF3289"/>
    <w:rsid w:val="00E14DE1"/>
    <w:rsid w:val="00E3725E"/>
    <w:rsid w:val="00E83DD1"/>
    <w:rsid w:val="00ED0992"/>
    <w:rsid w:val="00ED44DF"/>
    <w:rsid w:val="00F23735"/>
    <w:rsid w:val="00F240D3"/>
    <w:rsid w:val="00F539EA"/>
    <w:rsid w:val="00F8753B"/>
    <w:rsid w:val="00F87BC0"/>
    <w:rsid w:val="00FA301C"/>
    <w:rsid w:val="00FA6C7E"/>
    <w:rsid w:val="00FE6A4A"/>
  </w:rsids>
  <m:mathPr>
    <m:mathFont m:val="Cambria Math"/>
    <m:brkBin m:val="before"/>
    <m:brkBinSub m:val="--"/>
    <m:smallFrac m:val="0"/>
    <m:dispDef/>
    <m:lMargin m:val="0"/>
    <m:rMargin m:val="0"/>
    <m:defJc m:val="centerGroup"/>
    <m:wrapIndent m:val="1440"/>
    <m:intLim m:val="subSup"/>
    <m:naryLim m:val="undOvr"/>
  </m:mathPr>
  <w:themeFontLang w:val="fr-B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D98"/>
    <w:pPr>
      <w:widowControl w:val="0"/>
      <w:autoSpaceDE w:val="0"/>
      <w:autoSpaceDN w:val="0"/>
      <w:adjustRightInd w:val="0"/>
      <w:spacing w:after="120" w:line="240" w:lineRule="auto"/>
    </w:pPr>
    <w:rPr>
      <w:rFonts w:eastAsiaTheme="minorEastAsia" w:cs="Arial"/>
      <w:sz w:val="24"/>
      <w:szCs w:val="24"/>
      <w:lang w:val="nl-BE" w:eastAsia="nl-BE"/>
    </w:rPr>
  </w:style>
  <w:style w:type="paragraph" w:styleId="Titre1">
    <w:name w:val="heading 1"/>
    <w:basedOn w:val="Normal"/>
    <w:next w:val="Normal"/>
    <w:link w:val="Titre1Car"/>
    <w:qFormat/>
    <w:rsid w:val="00006D98"/>
    <w:pPr>
      <w:numPr>
        <w:numId w:val="1"/>
      </w:numPr>
      <w:spacing w:after="240"/>
      <w:outlineLvl w:val="0"/>
    </w:pPr>
    <w:rPr>
      <w:b/>
      <w:sz w:val="36"/>
    </w:rPr>
  </w:style>
  <w:style w:type="paragraph" w:styleId="Titre2">
    <w:name w:val="heading 2"/>
    <w:basedOn w:val="Normal"/>
    <w:next w:val="Normal"/>
    <w:link w:val="Titre2Car"/>
    <w:qFormat/>
    <w:rsid w:val="00006D98"/>
    <w:pPr>
      <w:numPr>
        <w:ilvl w:val="1"/>
        <w:numId w:val="1"/>
      </w:numPr>
      <w:outlineLvl w:val="1"/>
    </w:pPr>
    <w:rPr>
      <w:b/>
      <w:sz w:val="28"/>
    </w:rPr>
  </w:style>
  <w:style w:type="paragraph" w:styleId="Titre3">
    <w:name w:val="heading 3"/>
    <w:basedOn w:val="Normal"/>
    <w:next w:val="Normal"/>
    <w:link w:val="Titre3Car"/>
    <w:qFormat/>
    <w:rsid w:val="00BD3537"/>
    <w:pPr>
      <w:numPr>
        <w:ilvl w:val="2"/>
        <w:numId w:val="1"/>
      </w:numPr>
      <w:spacing w:after="60"/>
      <w:ind w:left="505" w:hanging="505"/>
      <w:outlineLvl w:val="2"/>
    </w:pPr>
    <w:rPr>
      <w:b/>
    </w:rPr>
  </w:style>
  <w:style w:type="paragraph" w:styleId="Titre4">
    <w:name w:val="heading 4"/>
    <w:basedOn w:val="Normal"/>
    <w:next w:val="Normal"/>
    <w:link w:val="Titre4Car"/>
    <w:qFormat/>
    <w:rsid w:val="00006D98"/>
    <w:pPr>
      <w:numPr>
        <w:ilvl w:val="3"/>
        <w:numId w:val="1"/>
      </w:numPr>
      <w:outlineLvl w:val="3"/>
    </w:pPr>
  </w:style>
  <w:style w:type="paragraph" w:styleId="Titre5">
    <w:name w:val="heading 5"/>
    <w:basedOn w:val="Normal"/>
    <w:next w:val="Normal"/>
    <w:link w:val="Titre5Car"/>
    <w:qFormat/>
    <w:rsid w:val="00006D98"/>
    <w:pPr>
      <w:numPr>
        <w:ilvl w:val="4"/>
        <w:numId w:val="1"/>
      </w:numPr>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06D98"/>
    <w:rPr>
      <w:rFonts w:eastAsiaTheme="minorEastAsia" w:cs="Arial"/>
      <w:b/>
      <w:sz w:val="36"/>
      <w:szCs w:val="24"/>
      <w:lang w:val="nl-BE" w:eastAsia="nl-BE"/>
    </w:rPr>
  </w:style>
  <w:style w:type="character" w:customStyle="1" w:styleId="Titre2Car">
    <w:name w:val="Titre 2 Car"/>
    <w:basedOn w:val="Policepardfaut"/>
    <w:link w:val="Titre2"/>
    <w:rsid w:val="00006D98"/>
    <w:rPr>
      <w:rFonts w:eastAsiaTheme="minorEastAsia" w:cs="Arial"/>
      <w:b/>
      <w:sz w:val="28"/>
      <w:szCs w:val="24"/>
      <w:lang w:val="nl-BE" w:eastAsia="nl-BE"/>
    </w:rPr>
  </w:style>
  <w:style w:type="character" w:customStyle="1" w:styleId="Titre3Car">
    <w:name w:val="Titre 3 Car"/>
    <w:basedOn w:val="Policepardfaut"/>
    <w:link w:val="Titre3"/>
    <w:rsid w:val="006E0715"/>
    <w:rPr>
      <w:rFonts w:eastAsiaTheme="minorEastAsia" w:cs="Arial"/>
      <w:b/>
      <w:sz w:val="24"/>
      <w:szCs w:val="24"/>
      <w:lang w:val="nl-BE" w:eastAsia="nl-BE"/>
    </w:rPr>
  </w:style>
  <w:style w:type="character" w:customStyle="1" w:styleId="Titre4Car">
    <w:name w:val="Titre 4 Car"/>
    <w:basedOn w:val="Policepardfaut"/>
    <w:link w:val="Titre4"/>
    <w:rsid w:val="00006D98"/>
    <w:rPr>
      <w:rFonts w:eastAsiaTheme="minorEastAsia" w:cs="Arial"/>
      <w:sz w:val="24"/>
      <w:szCs w:val="24"/>
      <w:lang w:val="nl-BE" w:eastAsia="nl-BE"/>
    </w:rPr>
  </w:style>
  <w:style w:type="character" w:customStyle="1" w:styleId="Titre5Car">
    <w:name w:val="Titre 5 Car"/>
    <w:basedOn w:val="Policepardfaut"/>
    <w:link w:val="Titre5"/>
    <w:rsid w:val="00006D98"/>
    <w:rPr>
      <w:rFonts w:eastAsiaTheme="minorEastAsia" w:cs="Arial"/>
      <w:sz w:val="24"/>
      <w:szCs w:val="24"/>
      <w:lang w:val="nl-BE" w:eastAsia="nl-BE"/>
    </w:rPr>
  </w:style>
  <w:style w:type="paragraph" w:styleId="Pieddepage">
    <w:name w:val="footer"/>
    <w:basedOn w:val="Normal"/>
    <w:link w:val="PieddepageCar"/>
    <w:uiPriority w:val="99"/>
    <w:unhideWhenUsed/>
    <w:rsid w:val="00006D98"/>
    <w:pPr>
      <w:tabs>
        <w:tab w:val="center" w:pos="4536"/>
        <w:tab w:val="right" w:pos="9072"/>
      </w:tabs>
    </w:pPr>
  </w:style>
  <w:style w:type="character" w:customStyle="1" w:styleId="PieddepageCar">
    <w:name w:val="Pied de page Car"/>
    <w:basedOn w:val="Policepardfaut"/>
    <w:link w:val="Pieddepage"/>
    <w:uiPriority w:val="99"/>
    <w:rsid w:val="00006D98"/>
    <w:rPr>
      <w:rFonts w:eastAsiaTheme="minorEastAsia" w:cs="Arial"/>
      <w:sz w:val="24"/>
      <w:szCs w:val="24"/>
      <w:lang w:val="nl-BE" w:eastAsia="nl-BE"/>
    </w:rPr>
  </w:style>
  <w:style w:type="paragraph" w:styleId="Paragraphedeliste">
    <w:name w:val="List Paragraph"/>
    <w:basedOn w:val="Normal"/>
    <w:uiPriority w:val="34"/>
    <w:qFormat/>
    <w:rsid w:val="00006D98"/>
    <w:pPr>
      <w:ind w:left="720"/>
      <w:contextualSpacing/>
    </w:pPr>
  </w:style>
  <w:style w:type="character" w:styleId="Marquedecommentaire">
    <w:name w:val="annotation reference"/>
    <w:basedOn w:val="Policepardfaut"/>
    <w:uiPriority w:val="99"/>
    <w:semiHidden/>
    <w:unhideWhenUsed/>
    <w:rsid w:val="00006D98"/>
    <w:rPr>
      <w:sz w:val="16"/>
      <w:szCs w:val="16"/>
    </w:rPr>
  </w:style>
  <w:style w:type="paragraph" w:styleId="Commentaire">
    <w:name w:val="annotation text"/>
    <w:basedOn w:val="Normal"/>
    <w:link w:val="CommentaireCar"/>
    <w:uiPriority w:val="99"/>
    <w:unhideWhenUsed/>
    <w:rsid w:val="00006D98"/>
    <w:rPr>
      <w:sz w:val="20"/>
      <w:szCs w:val="20"/>
    </w:rPr>
  </w:style>
  <w:style w:type="character" w:customStyle="1" w:styleId="CommentaireCar">
    <w:name w:val="Commentaire Car"/>
    <w:basedOn w:val="Policepardfaut"/>
    <w:link w:val="Commentaire"/>
    <w:uiPriority w:val="99"/>
    <w:rsid w:val="00006D98"/>
    <w:rPr>
      <w:rFonts w:eastAsiaTheme="minorEastAsia" w:cs="Arial"/>
      <w:sz w:val="20"/>
      <w:szCs w:val="20"/>
      <w:lang w:val="nl-BE" w:eastAsia="nl-BE"/>
    </w:rPr>
  </w:style>
  <w:style w:type="table" w:customStyle="1" w:styleId="LightList-Accent11">
    <w:name w:val="Light List - Accent 11"/>
    <w:basedOn w:val="TableauNormal"/>
    <w:uiPriority w:val="61"/>
    <w:rsid w:val="00006D98"/>
    <w:pPr>
      <w:spacing w:after="0" w:line="240" w:lineRule="auto"/>
    </w:pPr>
    <w:rPr>
      <w:rFonts w:eastAsiaTheme="minorEastAsia"/>
      <w:lang w:val="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lledutableau">
    <w:name w:val="Table Grid"/>
    <w:basedOn w:val="TableauNormal"/>
    <w:uiPriority w:val="59"/>
    <w:rsid w:val="00006D98"/>
    <w:pPr>
      <w:spacing w:after="0" w:line="240" w:lineRule="auto"/>
    </w:pPr>
    <w:rPr>
      <w:rFonts w:eastAsiaTheme="minorEastAsia"/>
      <w:lang w:val="nl-BE"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006D98"/>
    <w:rPr>
      <w:color w:val="0000FF" w:themeColor="hyperlink"/>
      <w:u w:val="single"/>
    </w:rPr>
  </w:style>
  <w:style w:type="paragraph" w:styleId="Titre">
    <w:name w:val="Title"/>
    <w:basedOn w:val="Normal"/>
    <w:next w:val="Normal"/>
    <w:link w:val="TitreCar"/>
    <w:uiPriority w:val="10"/>
    <w:qFormat/>
    <w:rsid w:val="00006D9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006D98"/>
    <w:rPr>
      <w:rFonts w:asciiTheme="majorHAnsi" w:eastAsiaTheme="majorEastAsia" w:hAnsiTheme="majorHAnsi" w:cstheme="majorBidi"/>
      <w:color w:val="17365D" w:themeColor="text2" w:themeShade="BF"/>
      <w:spacing w:val="5"/>
      <w:kern w:val="28"/>
      <w:sz w:val="52"/>
      <w:szCs w:val="52"/>
      <w:lang w:val="nl-BE" w:eastAsia="nl-BE"/>
    </w:rPr>
  </w:style>
  <w:style w:type="paragraph" w:styleId="Sansinterligne">
    <w:name w:val="No Spacing"/>
    <w:uiPriority w:val="1"/>
    <w:qFormat/>
    <w:rsid w:val="00006D98"/>
    <w:pPr>
      <w:widowControl w:val="0"/>
      <w:autoSpaceDE w:val="0"/>
      <w:autoSpaceDN w:val="0"/>
      <w:adjustRightInd w:val="0"/>
      <w:spacing w:after="0" w:line="240" w:lineRule="auto"/>
    </w:pPr>
    <w:rPr>
      <w:rFonts w:ascii="Arial" w:eastAsiaTheme="minorEastAsia" w:hAnsi="Arial" w:cs="Arial"/>
      <w:sz w:val="24"/>
      <w:szCs w:val="24"/>
      <w:lang w:val="nl-BE" w:eastAsia="nl-BE"/>
    </w:rPr>
  </w:style>
  <w:style w:type="paragraph" w:styleId="Textedebulles">
    <w:name w:val="Balloon Text"/>
    <w:basedOn w:val="Normal"/>
    <w:link w:val="TextedebullesCar"/>
    <w:uiPriority w:val="99"/>
    <w:semiHidden/>
    <w:unhideWhenUsed/>
    <w:rsid w:val="00006D98"/>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006D98"/>
    <w:rPr>
      <w:rFonts w:ascii="Tahoma" w:eastAsiaTheme="minorEastAsia" w:hAnsi="Tahoma" w:cs="Tahoma"/>
      <w:sz w:val="16"/>
      <w:szCs w:val="16"/>
      <w:lang w:val="nl-BE" w:eastAsia="nl-BE"/>
    </w:rPr>
  </w:style>
  <w:style w:type="paragraph" w:styleId="En-ttedetabledesmatires">
    <w:name w:val="TOC Heading"/>
    <w:basedOn w:val="Titre1"/>
    <w:next w:val="Normal"/>
    <w:uiPriority w:val="39"/>
    <w:unhideWhenUsed/>
    <w:qFormat/>
    <w:rsid w:val="00006D98"/>
    <w:pPr>
      <w:keepNext/>
      <w:keepLines/>
      <w:widowControl/>
      <w:numPr>
        <w:numId w:val="0"/>
      </w:numPr>
      <w:autoSpaceDE/>
      <w:autoSpaceDN/>
      <w:adjustRightInd/>
      <w:spacing w:before="480" w:after="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TM1">
    <w:name w:val="toc 1"/>
    <w:basedOn w:val="Normal"/>
    <w:next w:val="Normal"/>
    <w:autoRedefine/>
    <w:uiPriority w:val="39"/>
    <w:unhideWhenUsed/>
    <w:rsid w:val="00006D98"/>
    <w:pPr>
      <w:spacing w:after="100"/>
    </w:pPr>
  </w:style>
  <w:style w:type="paragraph" w:styleId="TM2">
    <w:name w:val="toc 2"/>
    <w:basedOn w:val="Normal"/>
    <w:next w:val="Normal"/>
    <w:autoRedefine/>
    <w:uiPriority w:val="39"/>
    <w:unhideWhenUsed/>
    <w:rsid w:val="00006D98"/>
    <w:pPr>
      <w:spacing w:after="100"/>
      <w:ind w:left="240"/>
    </w:pPr>
  </w:style>
  <w:style w:type="paragraph" w:styleId="En-tte">
    <w:name w:val="header"/>
    <w:basedOn w:val="Normal"/>
    <w:link w:val="En-tteCar"/>
    <w:uiPriority w:val="99"/>
    <w:unhideWhenUsed/>
    <w:rsid w:val="00006D98"/>
    <w:pPr>
      <w:tabs>
        <w:tab w:val="center" w:pos="4680"/>
        <w:tab w:val="right" w:pos="9360"/>
      </w:tabs>
      <w:spacing w:after="0"/>
    </w:pPr>
  </w:style>
  <w:style w:type="character" w:customStyle="1" w:styleId="En-tteCar">
    <w:name w:val="En-tête Car"/>
    <w:basedOn w:val="Policepardfaut"/>
    <w:link w:val="En-tte"/>
    <w:uiPriority w:val="99"/>
    <w:rsid w:val="00006D98"/>
    <w:rPr>
      <w:rFonts w:eastAsiaTheme="minorEastAsia" w:cs="Arial"/>
      <w:sz w:val="24"/>
      <w:szCs w:val="24"/>
      <w:lang w:val="nl-BE" w:eastAsia="nl-BE"/>
    </w:rPr>
  </w:style>
  <w:style w:type="character" w:customStyle="1" w:styleId="zzmpTrailerItem">
    <w:name w:val="zzmpTrailerItem"/>
    <w:basedOn w:val="Policepardfaut"/>
    <w:rsid w:val="00006D98"/>
    <w:rPr>
      <w:rFonts w:ascii="Calibri" w:hAnsi="Calibri" w:cs="Times New Roman"/>
      <w:dstrike w:val="0"/>
      <w:noProof/>
      <w:color w:val="auto"/>
      <w:spacing w:val="0"/>
      <w:position w:val="0"/>
      <w:sz w:val="16"/>
      <w:szCs w:val="16"/>
      <w:u w:val="none"/>
      <w:effect w:val="none"/>
      <w:vertAlign w:val="baseline"/>
    </w:rPr>
  </w:style>
  <w:style w:type="paragraph" w:styleId="Objetducommentaire">
    <w:name w:val="annotation subject"/>
    <w:basedOn w:val="Commentaire"/>
    <w:next w:val="Commentaire"/>
    <w:link w:val="ObjetducommentaireCar"/>
    <w:uiPriority w:val="99"/>
    <w:semiHidden/>
    <w:unhideWhenUsed/>
    <w:rsid w:val="00487392"/>
    <w:rPr>
      <w:b/>
      <w:bCs/>
    </w:rPr>
  </w:style>
  <w:style w:type="character" w:customStyle="1" w:styleId="ObjetducommentaireCar">
    <w:name w:val="Objet du commentaire Car"/>
    <w:basedOn w:val="CommentaireCar"/>
    <w:link w:val="Objetducommentaire"/>
    <w:uiPriority w:val="99"/>
    <w:semiHidden/>
    <w:rsid w:val="00487392"/>
    <w:rPr>
      <w:rFonts w:eastAsiaTheme="minorEastAsia" w:cs="Arial"/>
      <w:b/>
      <w:bCs/>
      <w:sz w:val="20"/>
      <w:szCs w:val="20"/>
      <w:lang w:val="nl-BE" w:eastAsia="nl-BE"/>
    </w:rPr>
  </w:style>
  <w:style w:type="paragraph" w:styleId="Rvision">
    <w:name w:val="Revision"/>
    <w:hidden/>
    <w:uiPriority w:val="99"/>
    <w:semiHidden/>
    <w:rsid w:val="00D2795F"/>
    <w:pPr>
      <w:spacing w:after="0" w:line="240" w:lineRule="auto"/>
    </w:pPr>
    <w:rPr>
      <w:rFonts w:eastAsiaTheme="minorEastAsia" w:cs="Arial"/>
      <w:sz w:val="24"/>
      <w:szCs w:val="24"/>
      <w:lang w:val="nl-BE" w:eastAsia="nl-BE"/>
    </w:rPr>
  </w:style>
  <w:style w:type="paragraph" w:styleId="TM3">
    <w:name w:val="toc 3"/>
    <w:basedOn w:val="Normal"/>
    <w:next w:val="Normal"/>
    <w:autoRedefine/>
    <w:uiPriority w:val="39"/>
    <w:unhideWhenUsed/>
    <w:rsid w:val="00E83DD1"/>
    <w:pPr>
      <w:spacing w:after="100"/>
      <w:ind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D98"/>
    <w:pPr>
      <w:widowControl w:val="0"/>
      <w:autoSpaceDE w:val="0"/>
      <w:autoSpaceDN w:val="0"/>
      <w:adjustRightInd w:val="0"/>
      <w:spacing w:after="120" w:line="240" w:lineRule="auto"/>
    </w:pPr>
    <w:rPr>
      <w:rFonts w:eastAsiaTheme="minorEastAsia" w:cs="Arial"/>
      <w:sz w:val="24"/>
      <w:szCs w:val="24"/>
      <w:lang w:val="nl-BE" w:eastAsia="nl-BE"/>
    </w:rPr>
  </w:style>
  <w:style w:type="paragraph" w:styleId="Titre1">
    <w:name w:val="heading 1"/>
    <w:basedOn w:val="Normal"/>
    <w:next w:val="Normal"/>
    <w:link w:val="Titre1Car"/>
    <w:qFormat/>
    <w:rsid w:val="00006D98"/>
    <w:pPr>
      <w:numPr>
        <w:numId w:val="1"/>
      </w:numPr>
      <w:spacing w:after="240"/>
      <w:outlineLvl w:val="0"/>
    </w:pPr>
    <w:rPr>
      <w:b/>
      <w:sz w:val="36"/>
    </w:rPr>
  </w:style>
  <w:style w:type="paragraph" w:styleId="Titre2">
    <w:name w:val="heading 2"/>
    <w:basedOn w:val="Normal"/>
    <w:next w:val="Normal"/>
    <w:link w:val="Titre2Car"/>
    <w:qFormat/>
    <w:rsid w:val="00006D98"/>
    <w:pPr>
      <w:numPr>
        <w:ilvl w:val="1"/>
        <w:numId w:val="1"/>
      </w:numPr>
      <w:outlineLvl w:val="1"/>
    </w:pPr>
    <w:rPr>
      <w:b/>
      <w:sz w:val="28"/>
    </w:rPr>
  </w:style>
  <w:style w:type="paragraph" w:styleId="Titre3">
    <w:name w:val="heading 3"/>
    <w:basedOn w:val="Normal"/>
    <w:next w:val="Normal"/>
    <w:link w:val="Titre3Car"/>
    <w:qFormat/>
    <w:rsid w:val="00BD3537"/>
    <w:pPr>
      <w:numPr>
        <w:ilvl w:val="2"/>
        <w:numId w:val="1"/>
      </w:numPr>
      <w:spacing w:after="60"/>
      <w:ind w:left="505" w:hanging="505"/>
      <w:outlineLvl w:val="2"/>
    </w:pPr>
    <w:rPr>
      <w:b/>
    </w:rPr>
  </w:style>
  <w:style w:type="paragraph" w:styleId="Titre4">
    <w:name w:val="heading 4"/>
    <w:basedOn w:val="Normal"/>
    <w:next w:val="Normal"/>
    <w:link w:val="Titre4Car"/>
    <w:qFormat/>
    <w:rsid w:val="00006D98"/>
    <w:pPr>
      <w:numPr>
        <w:ilvl w:val="3"/>
        <w:numId w:val="1"/>
      </w:numPr>
      <w:outlineLvl w:val="3"/>
    </w:pPr>
  </w:style>
  <w:style w:type="paragraph" w:styleId="Titre5">
    <w:name w:val="heading 5"/>
    <w:basedOn w:val="Normal"/>
    <w:next w:val="Normal"/>
    <w:link w:val="Titre5Car"/>
    <w:qFormat/>
    <w:rsid w:val="00006D98"/>
    <w:pPr>
      <w:numPr>
        <w:ilvl w:val="4"/>
        <w:numId w:val="1"/>
      </w:numPr>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06D98"/>
    <w:rPr>
      <w:rFonts w:eastAsiaTheme="minorEastAsia" w:cs="Arial"/>
      <w:b/>
      <w:sz w:val="36"/>
      <w:szCs w:val="24"/>
      <w:lang w:val="nl-BE" w:eastAsia="nl-BE"/>
    </w:rPr>
  </w:style>
  <w:style w:type="character" w:customStyle="1" w:styleId="Titre2Car">
    <w:name w:val="Titre 2 Car"/>
    <w:basedOn w:val="Policepardfaut"/>
    <w:link w:val="Titre2"/>
    <w:rsid w:val="00006D98"/>
    <w:rPr>
      <w:rFonts w:eastAsiaTheme="minorEastAsia" w:cs="Arial"/>
      <w:b/>
      <w:sz w:val="28"/>
      <w:szCs w:val="24"/>
      <w:lang w:val="nl-BE" w:eastAsia="nl-BE"/>
    </w:rPr>
  </w:style>
  <w:style w:type="character" w:customStyle="1" w:styleId="Titre3Car">
    <w:name w:val="Titre 3 Car"/>
    <w:basedOn w:val="Policepardfaut"/>
    <w:link w:val="Titre3"/>
    <w:rsid w:val="006E0715"/>
    <w:rPr>
      <w:rFonts w:eastAsiaTheme="minorEastAsia" w:cs="Arial"/>
      <w:b/>
      <w:sz w:val="24"/>
      <w:szCs w:val="24"/>
      <w:lang w:val="nl-BE" w:eastAsia="nl-BE"/>
    </w:rPr>
  </w:style>
  <w:style w:type="character" w:customStyle="1" w:styleId="Titre4Car">
    <w:name w:val="Titre 4 Car"/>
    <w:basedOn w:val="Policepardfaut"/>
    <w:link w:val="Titre4"/>
    <w:rsid w:val="00006D98"/>
    <w:rPr>
      <w:rFonts w:eastAsiaTheme="minorEastAsia" w:cs="Arial"/>
      <w:sz w:val="24"/>
      <w:szCs w:val="24"/>
      <w:lang w:val="nl-BE" w:eastAsia="nl-BE"/>
    </w:rPr>
  </w:style>
  <w:style w:type="character" w:customStyle="1" w:styleId="Titre5Car">
    <w:name w:val="Titre 5 Car"/>
    <w:basedOn w:val="Policepardfaut"/>
    <w:link w:val="Titre5"/>
    <w:rsid w:val="00006D98"/>
    <w:rPr>
      <w:rFonts w:eastAsiaTheme="minorEastAsia" w:cs="Arial"/>
      <w:sz w:val="24"/>
      <w:szCs w:val="24"/>
      <w:lang w:val="nl-BE" w:eastAsia="nl-BE"/>
    </w:rPr>
  </w:style>
  <w:style w:type="paragraph" w:styleId="Pieddepage">
    <w:name w:val="footer"/>
    <w:basedOn w:val="Normal"/>
    <w:link w:val="PieddepageCar"/>
    <w:uiPriority w:val="99"/>
    <w:unhideWhenUsed/>
    <w:rsid w:val="00006D98"/>
    <w:pPr>
      <w:tabs>
        <w:tab w:val="center" w:pos="4536"/>
        <w:tab w:val="right" w:pos="9072"/>
      </w:tabs>
    </w:pPr>
  </w:style>
  <w:style w:type="character" w:customStyle="1" w:styleId="PieddepageCar">
    <w:name w:val="Pied de page Car"/>
    <w:basedOn w:val="Policepardfaut"/>
    <w:link w:val="Pieddepage"/>
    <w:uiPriority w:val="99"/>
    <w:rsid w:val="00006D98"/>
    <w:rPr>
      <w:rFonts w:eastAsiaTheme="minorEastAsia" w:cs="Arial"/>
      <w:sz w:val="24"/>
      <w:szCs w:val="24"/>
      <w:lang w:val="nl-BE" w:eastAsia="nl-BE"/>
    </w:rPr>
  </w:style>
  <w:style w:type="paragraph" w:styleId="Paragraphedeliste">
    <w:name w:val="List Paragraph"/>
    <w:basedOn w:val="Normal"/>
    <w:uiPriority w:val="34"/>
    <w:qFormat/>
    <w:rsid w:val="00006D98"/>
    <w:pPr>
      <w:ind w:left="720"/>
      <w:contextualSpacing/>
    </w:pPr>
  </w:style>
  <w:style w:type="character" w:styleId="Marquedecommentaire">
    <w:name w:val="annotation reference"/>
    <w:basedOn w:val="Policepardfaut"/>
    <w:uiPriority w:val="99"/>
    <w:semiHidden/>
    <w:unhideWhenUsed/>
    <w:rsid w:val="00006D98"/>
    <w:rPr>
      <w:sz w:val="16"/>
      <w:szCs w:val="16"/>
    </w:rPr>
  </w:style>
  <w:style w:type="paragraph" w:styleId="Commentaire">
    <w:name w:val="annotation text"/>
    <w:basedOn w:val="Normal"/>
    <w:link w:val="CommentaireCar"/>
    <w:uiPriority w:val="99"/>
    <w:unhideWhenUsed/>
    <w:rsid w:val="00006D98"/>
    <w:rPr>
      <w:sz w:val="20"/>
      <w:szCs w:val="20"/>
    </w:rPr>
  </w:style>
  <w:style w:type="character" w:customStyle="1" w:styleId="CommentaireCar">
    <w:name w:val="Commentaire Car"/>
    <w:basedOn w:val="Policepardfaut"/>
    <w:link w:val="Commentaire"/>
    <w:uiPriority w:val="99"/>
    <w:rsid w:val="00006D98"/>
    <w:rPr>
      <w:rFonts w:eastAsiaTheme="minorEastAsia" w:cs="Arial"/>
      <w:sz w:val="20"/>
      <w:szCs w:val="20"/>
      <w:lang w:val="nl-BE" w:eastAsia="nl-BE"/>
    </w:rPr>
  </w:style>
  <w:style w:type="table" w:customStyle="1" w:styleId="LightList-Accent11">
    <w:name w:val="Light List - Accent 11"/>
    <w:basedOn w:val="TableauNormal"/>
    <w:uiPriority w:val="61"/>
    <w:rsid w:val="00006D98"/>
    <w:pPr>
      <w:spacing w:after="0" w:line="240" w:lineRule="auto"/>
    </w:pPr>
    <w:rPr>
      <w:rFonts w:eastAsiaTheme="minorEastAsia"/>
      <w:lang w:val="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lledutableau">
    <w:name w:val="Table Grid"/>
    <w:basedOn w:val="TableauNormal"/>
    <w:uiPriority w:val="59"/>
    <w:rsid w:val="00006D98"/>
    <w:pPr>
      <w:spacing w:after="0" w:line="240" w:lineRule="auto"/>
    </w:pPr>
    <w:rPr>
      <w:rFonts w:eastAsiaTheme="minorEastAsia"/>
      <w:lang w:val="nl-BE"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006D98"/>
    <w:rPr>
      <w:color w:val="0000FF" w:themeColor="hyperlink"/>
      <w:u w:val="single"/>
    </w:rPr>
  </w:style>
  <w:style w:type="paragraph" w:styleId="Titre">
    <w:name w:val="Title"/>
    <w:basedOn w:val="Normal"/>
    <w:next w:val="Normal"/>
    <w:link w:val="TitreCar"/>
    <w:uiPriority w:val="10"/>
    <w:qFormat/>
    <w:rsid w:val="00006D9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006D98"/>
    <w:rPr>
      <w:rFonts w:asciiTheme="majorHAnsi" w:eastAsiaTheme="majorEastAsia" w:hAnsiTheme="majorHAnsi" w:cstheme="majorBidi"/>
      <w:color w:val="17365D" w:themeColor="text2" w:themeShade="BF"/>
      <w:spacing w:val="5"/>
      <w:kern w:val="28"/>
      <w:sz w:val="52"/>
      <w:szCs w:val="52"/>
      <w:lang w:val="nl-BE" w:eastAsia="nl-BE"/>
    </w:rPr>
  </w:style>
  <w:style w:type="paragraph" w:styleId="Sansinterligne">
    <w:name w:val="No Spacing"/>
    <w:uiPriority w:val="1"/>
    <w:qFormat/>
    <w:rsid w:val="00006D98"/>
    <w:pPr>
      <w:widowControl w:val="0"/>
      <w:autoSpaceDE w:val="0"/>
      <w:autoSpaceDN w:val="0"/>
      <w:adjustRightInd w:val="0"/>
      <w:spacing w:after="0" w:line="240" w:lineRule="auto"/>
    </w:pPr>
    <w:rPr>
      <w:rFonts w:ascii="Arial" w:eastAsiaTheme="minorEastAsia" w:hAnsi="Arial" w:cs="Arial"/>
      <w:sz w:val="24"/>
      <w:szCs w:val="24"/>
      <w:lang w:val="nl-BE" w:eastAsia="nl-BE"/>
    </w:rPr>
  </w:style>
  <w:style w:type="paragraph" w:styleId="Textedebulles">
    <w:name w:val="Balloon Text"/>
    <w:basedOn w:val="Normal"/>
    <w:link w:val="TextedebullesCar"/>
    <w:uiPriority w:val="99"/>
    <w:semiHidden/>
    <w:unhideWhenUsed/>
    <w:rsid w:val="00006D98"/>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006D98"/>
    <w:rPr>
      <w:rFonts w:ascii="Tahoma" w:eastAsiaTheme="minorEastAsia" w:hAnsi="Tahoma" w:cs="Tahoma"/>
      <w:sz w:val="16"/>
      <w:szCs w:val="16"/>
      <w:lang w:val="nl-BE" w:eastAsia="nl-BE"/>
    </w:rPr>
  </w:style>
  <w:style w:type="paragraph" w:styleId="En-ttedetabledesmatires">
    <w:name w:val="TOC Heading"/>
    <w:basedOn w:val="Titre1"/>
    <w:next w:val="Normal"/>
    <w:uiPriority w:val="39"/>
    <w:unhideWhenUsed/>
    <w:qFormat/>
    <w:rsid w:val="00006D98"/>
    <w:pPr>
      <w:keepNext/>
      <w:keepLines/>
      <w:widowControl/>
      <w:numPr>
        <w:numId w:val="0"/>
      </w:numPr>
      <w:autoSpaceDE/>
      <w:autoSpaceDN/>
      <w:adjustRightInd/>
      <w:spacing w:before="480" w:after="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TM1">
    <w:name w:val="toc 1"/>
    <w:basedOn w:val="Normal"/>
    <w:next w:val="Normal"/>
    <w:autoRedefine/>
    <w:uiPriority w:val="39"/>
    <w:unhideWhenUsed/>
    <w:rsid w:val="00006D98"/>
    <w:pPr>
      <w:spacing w:after="100"/>
    </w:pPr>
  </w:style>
  <w:style w:type="paragraph" w:styleId="TM2">
    <w:name w:val="toc 2"/>
    <w:basedOn w:val="Normal"/>
    <w:next w:val="Normal"/>
    <w:autoRedefine/>
    <w:uiPriority w:val="39"/>
    <w:unhideWhenUsed/>
    <w:rsid w:val="00006D98"/>
    <w:pPr>
      <w:spacing w:after="100"/>
      <w:ind w:left="240"/>
    </w:pPr>
  </w:style>
  <w:style w:type="paragraph" w:styleId="En-tte">
    <w:name w:val="header"/>
    <w:basedOn w:val="Normal"/>
    <w:link w:val="En-tteCar"/>
    <w:uiPriority w:val="99"/>
    <w:unhideWhenUsed/>
    <w:rsid w:val="00006D98"/>
    <w:pPr>
      <w:tabs>
        <w:tab w:val="center" w:pos="4680"/>
        <w:tab w:val="right" w:pos="9360"/>
      </w:tabs>
      <w:spacing w:after="0"/>
    </w:pPr>
  </w:style>
  <w:style w:type="character" w:customStyle="1" w:styleId="En-tteCar">
    <w:name w:val="En-tête Car"/>
    <w:basedOn w:val="Policepardfaut"/>
    <w:link w:val="En-tte"/>
    <w:uiPriority w:val="99"/>
    <w:rsid w:val="00006D98"/>
    <w:rPr>
      <w:rFonts w:eastAsiaTheme="minorEastAsia" w:cs="Arial"/>
      <w:sz w:val="24"/>
      <w:szCs w:val="24"/>
      <w:lang w:val="nl-BE" w:eastAsia="nl-BE"/>
    </w:rPr>
  </w:style>
  <w:style w:type="character" w:customStyle="1" w:styleId="zzmpTrailerItem">
    <w:name w:val="zzmpTrailerItem"/>
    <w:basedOn w:val="Policepardfaut"/>
    <w:rsid w:val="00006D98"/>
    <w:rPr>
      <w:rFonts w:ascii="Calibri" w:hAnsi="Calibri" w:cs="Times New Roman"/>
      <w:dstrike w:val="0"/>
      <w:noProof/>
      <w:color w:val="auto"/>
      <w:spacing w:val="0"/>
      <w:position w:val="0"/>
      <w:sz w:val="16"/>
      <w:szCs w:val="16"/>
      <w:u w:val="none"/>
      <w:effect w:val="none"/>
      <w:vertAlign w:val="baseline"/>
    </w:rPr>
  </w:style>
  <w:style w:type="paragraph" w:styleId="Objetducommentaire">
    <w:name w:val="annotation subject"/>
    <w:basedOn w:val="Commentaire"/>
    <w:next w:val="Commentaire"/>
    <w:link w:val="ObjetducommentaireCar"/>
    <w:uiPriority w:val="99"/>
    <w:semiHidden/>
    <w:unhideWhenUsed/>
    <w:rsid w:val="00487392"/>
    <w:rPr>
      <w:b/>
      <w:bCs/>
    </w:rPr>
  </w:style>
  <w:style w:type="character" w:customStyle="1" w:styleId="ObjetducommentaireCar">
    <w:name w:val="Objet du commentaire Car"/>
    <w:basedOn w:val="CommentaireCar"/>
    <w:link w:val="Objetducommentaire"/>
    <w:uiPriority w:val="99"/>
    <w:semiHidden/>
    <w:rsid w:val="00487392"/>
    <w:rPr>
      <w:rFonts w:eastAsiaTheme="minorEastAsia" w:cs="Arial"/>
      <w:b/>
      <w:bCs/>
      <w:sz w:val="20"/>
      <w:szCs w:val="20"/>
      <w:lang w:val="nl-BE" w:eastAsia="nl-BE"/>
    </w:rPr>
  </w:style>
  <w:style w:type="paragraph" w:styleId="Rvision">
    <w:name w:val="Revision"/>
    <w:hidden/>
    <w:uiPriority w:val="99"/>
    <w:semiHidden/>
    <w:rsid w:val="00D2795F"/>
    <w:pPr>
      <w:spacing w:after="0" w:line="240" w:lineRule="auto"/>
    </w:pPr>
    <w:rPr>
      <w:rFonts w:eastAsiaTheme="minorEastAsia" w:cs="Arial"/>
      <w:sz w:val="24"/>
      <w:szCs w:val="24"/>
      <w:lang w:val="nl-BE" w:eastAsia="nl-BE"/>
    </w:rPr>
  </w:style>
  <w:style w:type="paragraph" w:styleId="TM3">
    <w:name w:val="toc 3"/>
    <w:basedOn w:val="Normal"/>
    <w:next w:val="Normal"/>
    <w:autoRedefine/>
    <w:uiPriority w:val="39"/>
    <w:unhideWhenUsed/>
    <w:rsid w:val="00E83DD1"/>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1.jpg@01CCDCFA.91B1B8E0"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B8566-4F34-4EED-A386-69DFDD039581}">
  <ds:schemaRefs>
    <ds:schemaRef ds:uri="http://schemas.openxmlformats.org/officeDocument/2006/bibliography"/>
  </ds:schemaRefs>
</ds:datastoreItem>
</file>

<file path=customXml/itemProps2.xml><?xml version="1.0" encoding="utf-8"?>
<ds:datastoreItem xmlns:ds="http://schemas.openxmlformats.org/officeDocument/2006/customXml" ds:itemID="{84BD2D5C-0A30-4847-9AD6-7AA9F4F34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2000</Words>
  <Characters>11004</Characters>
  <Application>Microsoft Office Word</Application>
  <DocSecurity>0</DocSecurity>
  <Lines>91</Lines>
  <Paragraphs>25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12979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 Salmin</dc:creator>
  <cp:lastModifiedBy>France Vandermeulen</cp:lastModifiedBy>
  <cp:revision>2</cp:revision>
  <dcterms:created xsi:type="dcterms:W3CDTF">2013-10-23T21:48:00Z</dcterms:created>
  <dcterms:modified xsi:type="dcterms:W3CDTF">2013-10-23T21:48:00Z</dcterms:modified>
</cp:coreProperties>
</file>