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87665" w14:textId="035C5E57" w:rsidR="0091097A" w:rsidRDefault="0091097A" w:rsidP="0091097A">
      <w:pPr>
        <w:rPr>
          <w:b/>
          <w:noProof/>
          <w:sz w:val="28"/>
        </w:rPr>
      </w:pPr>
      <w:r>
        <w:rPr>
          <w:b/>
          <w:noProof/>
          <w:snapToGrid/>
          <w:sz w:val="28"/>
          <w:lang w:val="de-DE" w:eastAsia="de-DE"/>
        </w:rPr>
        <w:drawing>
          <wp:anchor distT="0" distB="0" distL="114300" distR="114300" simplePos="0" relativeHeight="251658240" behindDoc="0" locked="0" layoutInCell="1" allowOverlap="1" wp14:editId="3C664E2C">
            <wp:simplePos x="0" y="0"/>
            <wp:positionH relativeFrom="column">
              <wp:posOffset>2343198</wp:posOffset>
            </wp:positionH>
            <wp:positionV relativeFrom="paragraph">
              <wp:posOffset>-11705</wp:posOffset>
            </wp:positionV>
            <wp:extent cx="1257300" cy="8070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BB6C2" w14:textId="77777777" w:rsidR="0091097A" w:rsidRDefault="0091097A" w:rsidP="0091097A">
      <w:pPr>
        <w:rPr>
          <w:b/>
          <w:noProof/>
          <w:sz w:val="28"/>
        </w:rPr>
      </w:pPr>
    </w:p>
    <w:p w14:paraId="770EEE97" w14:textId="77777777" w:rsidR="0091097A" w:rsidRDefault="0091097A" w:rsidP="0091097A">
      <w:pPr>
        <w:rPr>
          <w:b/>
          <w:noProof/>
          <w:sz w:val="28"/>
        </w:rPr>
      </w:pPr>
    </w:p>
    <w:p w14:paraId="12E406F4" w14:textId="77777777" w:rsidR="0091097A" w:rsidRDefault="0091097A" w:rsidP="0091097A">
      <w:pPr>
        <w:rPr>
          <w:b/>
          <w:noProof/>
          <w:sz w:val="28"/>
        </w:rPr>
      </w:pPr>
    </w:p>
    <w:p w14:paraId="50EB67ED" w14:textId="77777777" w:rsidR="0091097A" w:rsidRDefault="0091097A" w:rsidP="0091097A">
      <w:pPr>
        <w:rPr>
          <w:b/>
          <w:noProof/>
          <w:sz w:val="28"/>
        </w:rPr>
      </w:pPr>
    </w:p>
    <w:p w14:paraId="71FECC28" w14:textId="77777777" w:rsidR="0091097A" w:rsidRDefault="0091097A" w:rsidP="0091097A">
      <w:pPr>
        <w:rPr>
          <w:b/>
          <w:noProof/>
          <w:sz w:val="28"/>
        </w:rPr>
      </w:pPr>
    </w:p>
    <w:p w14:paraId="56EB0B4C" w14:textId="77777777" w:rsidR="0091097A" w:rsidRDefault="0091097A" w:rsidP="0091097A">
      <w:pPr>
        <w:rPr>
          <w:b/>
          <w:noProof/>
          <w:sz w:val="28"/>
        </w:rPr>
      </w:pPr>
    </w:p>
    <w:p w14:paraId="121D4AB0" w14:textId="77777777" w:rsidR="0091097A" w:rsidRDefault="0091097A" w:rsidP="0091097A">
      <w:pPr>
        <w:rPr>
          <w:b/>
          <w:noProof/>
          <w:sz w:val="28"/>
        </w:rPr>
      </w:pPr>
    </w:p>
    <w:p w14:paraId="08C700E2" w14:textId="77777777" w:rsidR="0091097A" w:rsidRDefault="0091097A" w:rsidP="0091097A"/>
    <w:p w14:paraId="76D8313B" w14:textId="77777777" w:rsidR="0091097A" w:rsidRPr="00B24103" w:rsidRDefault="0091097A" w:rsidP="0091097A"/>
    <w:p w14:paraId="5EE5A7EE" w14:textId="77777777" w:rsidR="0091097A" w:rsidRPr="0091097A" w:rsidRDefault="0091097A" w:rsidP="0091097A">
      <w:pPr>
        <w:pStyle w:val="HeadPage-TitleMain"/>
        <w:rPr>
          <w:bCs w:val="0"/>
          <w:szCs w:val="24"/>
          <w:lang w:val="de-DE"/>
        </w:rPr>
      </w:pPr>
      <w:r w:rsidRPr="0091097A">
        <w:rPr>
          <w:lang w:val="de-DE"/>
        </w:rPr>
        <w:t>ERNEUTE ÜBERPRÜFUNG DES BREITBANDS- UND RUNDFUNKMARKTS</w:t>
      </w:r>
    </w:p>
    <w:p w14:paraId="2B684D46" w14:textId="77777777" w:rsidR="0091097A" w:rsidRPr="00B24103" w:rsidRDefault="0091097A" w:rsidP="0091097A">
      <w:pPr>
        <w:pStyle w:val="HeadPage-TitleMain"/>
        <w:rPr>
          <w:bCs w:val="0"/>
          <w:szCs w:val="24"/>
        </w:rPr>
      </w:pPr>
      <w:r w:rsidRPr="00B24103">
        <w:t>QUALITATI</w:t>
      </w:r>
      <w:r>
        <w:t>VER FRAGEBOGEN</w:t>
      </w:r>
    </w:p>
    <w:p w14:paraId="5B693AEA" w14:textId="77777777" w:rsidR="0091097A" w:rsidRPr="00B24103" w:rsidRDefault="0091097A" w:rsidP="0091097A">
      <w:pPr>
        <w:pStyle w:val="HeadPage-TitleMain"/>
        <w:rPr>
          <w:bCs w:val="0"/>
          <w:szCs w:val="24"/>
        </w:rPr>
      </w:pPr>
    </w:p>
    <w:p w14:paraId="1134E10F" w14:textId="77777777" w:rsidR="00A03F0B" w:rsidRPr="00B24103" w:rsidRDefault="00A03F0B" w:rsidP="00A03F0B">
      <w:pPr>
        <w:pStyle w:val="HeadPage-TitleMain"/>
        <w:rPr>
          <w:bCs w:val="0"/>
          <w:szCs w:val="24"/>
        </w:rPr>
      </w:pPr>
      <w:bookmarkStart w:id="0" w:name="_GoBack"/>
      <w:bookmarkEnd w:id="0"/>
    </w:p>
    <w:p w14:paraId="34AAA762" w14:textId="77777777" w:rsidR="00A03F0B" w:rsidRPr="00B24103" w:rsidRDefault="00A03F0B" w:rsidP="00A03F0B">
      <w:pPr>
        <w:pStyle w:val="HeadPage-TitleMain"/>
        <w:rPr>
          <w:bCs w:val="0"/>
          <w:noProof/>
          <w:szCs w:val="24"/>
        </w:rPr>
      </w:pPr>
    </w:p>
    <w:p w14:paraId="11E43784" w14:textId="77777777" w:rsidR="00A03F0B" w:rsidRPr="00B24103" w:rsidRDefault="00A03F0B" w:rsidP="00A03F0B">
      <w:pPr>
        <w:pStyle w:val="HeadPage-TitleMain"/>
        <w:rPr>
          <w:bCs w:val="0"/>
          <w:noProof/>
          <w:szCs w:val="24"/>
        </w:rPr>
      </w:pPr>
    </w:p>
    <w:p w14:paraId="7B327F6B" w14:textId="77777777" w:rsidR="00A03F0B" w:rsidRPr="00B24103" w:rsidRDefault="00A03F0B" w:rsidP="00A03F0B">
      <w:pPr>
        <w:pStyle w:val="HeadPage-TitleMain"/>
        <w:rPr>
          <w:bCs w:val="0"/>
          <w:szCs w:val="24"/>
        </w:rPr>
        <w:sectPr w:rsidR="00A03F0B" w:rsidRPr="00B24103" w:rsidSect="00A03F0B">
          <w:footerReference w:type="default" r:id="rId24"/>
          <w:type w:val="continuous"/>
          <w:pgSz w:w="11906" w:h="16838"/>
          <w:pgMar w:top="1440" w:right="1440" w:bottom="1418" w:left="1440" w:header="720" w:footer="1023" w:gutter="0"/>
          <w:cols w:space="720"/>
          <w:docGrid w:linePitch="360"/>
        </w:sectPr>
      </w:pPr>
    </w:p>
    <w:p w14:paraId="5B4F1C1D" w14:textId="77777777" w:rsidR="00A03F0B" w:rsidRPr="00B24103" w:rsidRDefault="00A03F0B" w:rsidP="00A03F0B"/>
    <w:p w14:paraId="04F66246" w14:textId="77777777" w:rsidR="00A03F0B" w:rsidRPr="00B24103" w:rsidRDefault="00A03F0B" w:rsidP="00A03F0B">
      <w:pPr>
        <w:pStyle w:val="HeadPage-TitleMain"/>
        <w:rPr>
          <w:noProof/>
        </w:rPr>
      </w:pPr>
      <w:r w:rsidRPr="00B24103">
        <w:br w:type="page"/>
      </w:r>
      <w:r w:rsidRPr="00B24103">
        <w:lastRenderedPageBreak/>
        <w:t>TABLE DES MATIÈRES</w:t>
      </w:r>
    </w:p>
    <w:sdt>
      <w:sdtPr>
        <w:rPr>
          <w:rFonts w:ascii="Cambria" w:eastAsia="Times New Roman" w:hAnsi="Cambria" w:cs="Times New Roman"/>
          <w:b w:val="0"/>
          <w:bCs w:val="0"/>
          <w:color w:val="auto"/>
          <w:sz w:val="24"/>
          <w:szCs w:val="24"/>
        </w:rPr>
        <w:id w:val="-556776754"/>
        <w:docPartObj>
          <w:docPartGallery w:val="Table of Contents"/>
          <w:docPartUnique/>
        </w:docPartObj>
      </w:sdtPr>
      <w:sdtEndPr>
        <w:rPr>
          <w:noProof/>
        </w:rPr>
      </w:sdtEndPr>
      <w:sdtContent>
        <w:p w14:paraId="7B24D3D2" w14:textId="77777777" w:rsidR="00A03F0B" w:rsidRPr="00B24103" w:rsidRDefault="00A03F0B" w:rsidP="00A03F0B">
          <w:pPr>
            <w:pStyle w:val="Inhaltsverzeichnisberschrift"/>
          </w:pPr>
        </w:p>
        <w:p w14:paraId="4EDF0890" w14:textId="77777777" w:rsidR="00A03F0B" w:rsidRPr="00B24103" w:rsidRDefault="00A03F0B" w:rsidP="00A03F0B">
          <w:pPr>
            <w:pStyle w:val="Verzeichnis1"/>
            <w:rPr>
              <w:rFonts w:asciiTheme="minorHAnsi" w:eastAsiaTheme="minorEastAsia" w:hAnsiTheme="minorHAnsi" w:cstheme="minorBidi"/>
              <w:b w:val="0"/>
              <w:bCs w:val="0"/>
              <w:caps w:val="0"/>
              <w:snapToGrid/>
              <w:sz w:val="22"/>
              <w:szCs w:val="22"/>
            </w:rPr>
          </w:pPr>
          <w:r w:rsidRPr="00B24103">
            <w:fldChar w:fldCharType="begin"/>
          </w:r>
          <w:r w:rsidRPr="00B24103">
            <w:instrText xml:space="preserve"> TOC \o "1-3" \h \z \u </w:instrText>
          </w:r>
          <w:r w:rsidRPr="00B24103">
            <w:fldChar w:fldCharType="separate"/>
          </w:r>
          <w:hyperlink w:anchor="_Toc372811720" w:history="1">
            <w:r w:rsidRPr="00B24103">
              <w:rPr>
                <w:rStyle w:val="Hyperlink"/>
              </w:rPr>
              <w:t>1</w:t>
            </w:r>
            <w:r w:rsidRPr="00B24103">
              <w:rPr>
                <w:rFonts w:asciiTheme="minorHAnsi" w:eastAsiaTheme="minorEastAsia" w:hAnsiTheme="minorHAnsi" w:cstheme="minorBidi"/>
                <w:b w:val="0"/>
                <w:bCs w:val="0"/>
                <w:caps w:val="0"/>
                <w:snapToGrid/>
                <w:sz w:val="22"/>
                <w:szCs w:val="22"/>
              </w:rPr>
              <w:tab/>
            </w:r>
            <w:r w:rsidRPr="00B24103">
              <w:rPr>
                <w:rStyle w:val="Hyperlink"/>
              </w:rPr>
              <w:t>Introduction</w:t>
            </w:r>
            <w:r w:rsidRPr="00B24103">
              <w:rPr>
                <w:webHidden/>
              </w:rPr>
              <w:tab/>
            </w:r>
            <w:r w:rsidRPr="00B24103">
              <w:rPr>
                <w:webHidden/>
              </w:rPr>
              <w:fldChar w:fldCharType="begin"/>
            </w:r>
            <w:r w:rsidRPr="00B24103">
              <w:rPr>
                <w:webHidden/>
              </w:rPr>
              <w:instrText xml:space="preserve"> PAGEREF _Toc372811720 \h </w:instrText>
            </w:r>
            <w:r w:rsidRPr="00B24103">
              <w:rPr>
                <w:webHidden/>
              </w:rPr>
            </w:r>
            <w:r w:rsidRPr="00B24103">
              <w:rPr>
                <w:webHidden/>
              </w:rPr>
              <w:fldChar w:fldCharType="separate"/>
            </w:r>
            <w:r w:rsidRPr="00B24103">
              <w:rPr>
                <w:webHidden/>
              </w:rPr>
              <w:t>3</w:t>
            </w:r>
            <w:r w:rsidRPr="00B24103">
              <w:rPr>
                <w:webHidden/>
              </w:rPr>
              <w:fldChar w:fldCharType="end"/>
            </w:r>
          </w:hyperlink>
        </w:p>
        <w:p w14:paraId="5D585E18" w14:textId="77777777" w:rsidR="00A03F0B" w:rsidRPr="00B24103" w:rsidRDefault="0091097A" w:rsidP="00A03F0B">
          <w:pPr>
            <w:pStyle w:val="Verzeichnis1"/>
            <w:rPr>
              <w:rFonts w:asciiTheme="minorHAnsi" w:eastAsiaTheme="minorEastAsia" w:hAnsiTheme="minorHAnsi" w:cstheme="minorBidi"/>
              <w:b w:val="0"/>
              <w:bCs w:val="0"/>
              <w:caps w:val="0"/>
              <w:snapToGrid/>
              <w:sz w:val="22"/>
              <w:szCs w:val="22"/>
            </w:rPr>
          </w:pPr>
          <w:hyperlink w:anchor="_Toc372811721" w:history="1">
            <w:r w:rsidR="00A03F0B" w:rsidRPr="00B24103">
              <w:rPr>
                <w:rStyle w:val="Hyperlink"/>
              </w:rPr>
              <w:t>2</w:t>
            </w:r>
            <w:r w:rsidR="00A03F0B" w:rsidRPr="00B24103">
              <w:rPr>
                <w:rFonts w:asciiTheme="minorHAnsi" w:eastAsiaTheme="minorEastAsia" w:hAnsiTheme="minorHAnsi" w:cstheme="minorBidi"/>
                <w:b w:val="0"/>
                <w:bCs w:val="0"/>
                <w:caps w:val="0"/>
                <w:snapToGrid/>
                <w:sz w:val="22"/>
                <w:szCs w:val="22"/>
              </w:rPr>
              <w:tab/>
            </w:r>
            <w:r w:rsidR="00A03F0B" w:rsidRPr="00B24103">
              <w:rPr>
                <w:rStyle w:val="Hyperlink"/>
              </w:rPr>
              <w:t>Réseaux et technologies</w:t>
            </w:r>
            <w:r w:rsidR="00A03F0B" w:rsidRPr="00B24103">
              <w:rPr>
                <w:webHidden/>
              </w:rPr>
              <w:tab/>
            </w:r>
            <w:r w:rsidR="00A03F0B" w:rsidRPr="00B24103">
              <w:rPr>
                <w:webHidden/>
              </w:rPr>
              <w:fldChar w:fldCharType="begin"/>
            </w:r>
            <w:r w:rsidR="00A03F0B" w:rsidRPr="00B24103">
              <w:rPr>
                <w:webHidden/>
              </w:rPr>
              <w:instrText xml:space="preserve"> PAGEREF _Toc372811721 \h </w:instrText>
            </w:r>
            <w:r w:rsidR="00A03F0B" w:rsidRPr="00B24103">
              <w:rPr>
                <w:webHidden/>
              </w:rPr>
            </w:r>
            <w:r w:rsidR="00A03F0B" w:rsidRPr="00B24103">
              <w:rPr>
                <w:webHidden/>
              </w:rPr>
              <w:fldChar w:fldCharType="separate"/>
            </w:r>
            <w:r w:rsidR="00A03F0B" w:rsidRPr="00B24103">
              <w:rPr>
                <w:webHidden/>
              </w:rPr>
              <w:t>4</w:t>
            </w:r>
            <w:r w:rsidR="00A03F0B" w:rsidRPr="00B24103">
              <w:rPr>
                <w:webHidden/>
              </w:rPr>
              <w:fldChar w:fldCharType="end"/>
            </w:r>
          </w:hyperlink>
        </w:p>
        <w:p w14:paraId="221E9A22" w14:textId="77777777" w:rsidR="00A03F0B" w:rsidRPr="00B24103" w:rsidRDefault="0091097A" w:rsidP="00A03F0B">
          <w:pPr>
            <w:pStyle w:val="Verzeichnis1"/>
            <w:rPr>
              <w:rFonts w:asciiTheme="minorHAnsi" w:eastAsiaTheme="minorEastAsia" w:hAnsiTheme="minorHAnsi" w:cstheme="minorBidi"/>
              <w:b w:val="0"/>
              <w:bCs w:val="0"/>
              <w:caps w:val="0"/>
              <w:snapToGrid/>
              <w:sz w:val="22"/>
              <w:szCs w:val="22"/>
            </w:rPr>
          </w:pPr>
          <w:hyperlink w:anchor="_Toc372811722" w:history="1">
            <w:r w:rsidR="00A03F0B" w:rsidRPr="00B24103">
              <w:rPr>
                <w:rStyle w:val="Hyperlink"/>
              </w:rPr>
              <w:t>3</w:t>
            </w:r>
            <w:r w:rsidR="00A03F0B" w:rsidRPr="00B24103">
              <w:rPr>
                <w:rFonts w:asciiTheme="minorHAnsi" w:eastAsiaTheme="minorEastAsia" w:hAnsiTheme="minorHAnsi" w:cstheme="minorBidi"/>
                <w:b w:val="0"/>
                <w:bCs w:val="0"/>
                <w:caps w:val="0"/>
                <w:snapToGrid/>
                <w:sz w:val="22"/>
                <w:szCs w:val="22"/>
              </w:rPr>
              <w:tab/>
            </w:r>
            <w:r w:rsidR="00A03F0B" w:rsidRPr="00B24103">
              <w:rPr>
                <w:rStyle w:val="Hyperlink"/>
              </w:rPr>
              <w:t>Marchés de détail</w:t>
            </w:r>
            <w:r w:rsidR="00A03F0B" w:rsidRPr="00B24103">
              <w:rPr>
                <w:webHidden/>
              </w:rPr>
              <w:tab/>
            </w:r>
            <w:r w:rsidR="00A03F0B" w:rsidRPr="00B24103">
              <w:rPr>
                <w:webHidden/>
              </w:rPr>
              <w:fldChar w:fldCharType="begin"/>
            </w:r>
            <w:r w:rsidR="00A03F0B" w:rsidRPr="00B24103">
              <w:rPr>
                <w:webHidden/>
              </w:rPr>
              <w:instrText xml:space="preserve"> PAGEREF _Toc372811722 \h </w:instrText>
            </w:r>
            <w:r w:rsidR="00A03F0B" w:rsidRPr="00B24103">
              <w:rPr>
                <w:webHidden/>
              </w:rPr>
            </w:r>
            <w:r w:rsidR="00A03F0B" w:rsidRPr="00B24103">
              <w:rPr>
                <w:webHidden/>
              </w:rPr>
              <w:fldChar w:fldCharType="separate"/>
            </w:r>
            <w:r w:rsidR="00A03F0B" w:rsidRPr="00B24103">
              <w:rPr>
                <w:webHidden/>
              </w:rPr>
              <w:t>4</w:t>
            </w:r>
            <w:r w:rsidR="00A03F0B" w:rsidRPr="00B24103">
              <w:rPr>
                <w:webHidden/>
              </w:rPr>
              <w:fldChar w:fldCharType="end"/>
            </w:r>
          </w:hyperlink>
        </w:p>
        <w:p w14:paraId="0B0BD4E9"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23" w:history="1">
            <w:r w:rsidR="00A03F0B" w:rsidRPr="00B24103">
              <w:rPr>
                <w:rStyle w:val="Hyperlink"/>
              </w:rPr>
              <w:t>3.1</w:t>
            </w:r>
            <w:r w:rsidR="00A03F0B" w:rsidRPr="00B24103">
              <w:rPr>
                <w:rFonts w:asciiTheme="minorHAnsi" w:eastAsiaTheme="minorEastAsia" w:hAnsiTheme="minorHAnsi" w:cstheme="minorBidi"/>
                <w:smallCaps w:val="0"/>
                <w:snapToGrid/>
                <w:sz w:val="22"/>
                <w:szCs w:val="22"/>
              </w:rPr>
              <w:tab/>
            </w:r>
            <w:r w:rsidR="00A03F0B" w:rsidRPr="00B24103">
              <w:rPr>
                <w:rStyle w:val="Hyperlink"/>
              </w:rPr>
              <w:t>Large bande</w:t>
            </w:r>
            <w:r w:rsidR="00A03F0B" w:rsidRPr="00B24103">
              <w:rPr>
                <w:webHidden/>
              </w:rPr>
              <w:tab/>
            </w:r>
            <w:r w:rsidR="00A03F0B" w:rsidRPr="00B24103">
              <w:rPr>
                <w:webHidden/>
              </w:rPr>
              <w:fldChar w:fldCharType="begin"/>
            </w:r>
            <w:r w:rsidR="00A03F0B" w:rsidRPr="00B24103">
              <w:rPr>
                <w:webHidden/>
              </w:rPr>
              <w:instrText xml:space="preserve"> PAGEREF _Toc372811723 \h </w:instrText>
            </w:r>
            <w:r w:rsidR="00A03F0B" w:rsidRPr="00B24103">
              <w:rPr>
                <w:webHidden/>
              </w:rPr>
            </w:r>
            <w:r w:rsidR="00A03F0B" w:rsidRPr="00B24103">
              <w:rPr>
                <w:webHidden/>
              </w:rPr>
              <w:fldChar w:fldCharType="separate"/>
            </w:r>
            <w:r w:rsidR="00A03F0B" w:rsidRPr="00B24103">
              <w:rPr>
                <w:webHidden/>
              </w:rPr>
              <w:t>4</w:t>
            </w:r>
            <w:r w:rsidR="00A03F0B" w:rsidRPr="00B24103">
              <w:rPr>
                <w:webHidden/>
              </w:rPr>
              <w:fldChar w:fldCharType="end"/>
            </w:r>
          </w:hyperlink>
        </w:p>
        <w:p w14:paraId="5FF397DA" w14:textId="77777777" w:rsidR="00A03F0B" w:rsidRPr="00B24103" w:rsidRDefault="0091097A" w:rsidP="00A03F0B">
          <w:pPr>
            <w:pStyle w:val="Verzeichnis3"/>
            <w:rPr>
              <w:rFonts w:asciiTheme="minorHAnsi" w:eastAsiaTheme="minorEastAsia" w:hAnsiTheme="minorHAnsi" w:cstheme="minorBidi"/>
              <w:i w:val="0"/>
              <w:iCs w:val="0"/>
              <w:snapToGrid/>
              <w:sz w:val="22"/>
              <w:szCs w:val="22"/>
            </w:rPr>
          </w:pPr>
          <w:hyperlink w:anchor="_Toc372811724" w:history="1">
            <w:r w:rsidR="00A03F0B" w:rsidRPr="00B24103">
              <w:rPr>
                <w:rStyle w:val="Hyperlink"/>
              </w:rPr>
              <w:t>3.1.1</w:t>
            </w:r>
            <w:r w:rsidR="00A03F0B" w:rsidRPr="00B24103">
              <w:rPr>
                <w:rFonts w:asciiTheme="minorHAnsi" w:eastAsiaTheme="minorEastAsia" w:hAnsiTheme="minorHAnsi" w:cstheme="minorBidi"/>
                <w:i w:val="0"/>
                <w:iCs w:val="0"/>
                <w:snapToGrid/>
                <w:sz w:val="22"/>
                <w:szCs w:val="22"/>
              </w:rPr>
              <w:tab/>
            </w:r>
            <w:r w:rsidR="00A03F0B" w:rsidRPr="00B24103">
              <w:rPr>
                <w:rStyle w:val="Hyperlink"/>
              </w:rPr>
              <w:t>Définition du marché de produits</w:t>
            </w:r>
            <w:r w:rsidR="00A03F0B" w:rsidRPr="00B24103">
              <w:rPr>
                <w:webHidden/>
              </w:rPr>
              <w:tab/>
            </w:r>
            <w:r w:rsidR="00A03F0B" w:rsidRPr="00B24103">
              <w:rPr>
                <w:webHidden/>
              </w:rPr>
              <w:fldChar w:fldCharType="begin"/>
            </w:r>
            <w:r w:rsidR="00A03F0B" w:rsidRPr="00B24103">
              <w:rPr>
                <w:webHidden/>
              </w:rPr>
              <w:instrText xml:space="preserve"> PAGEREF _Toc372811724 \h </w:instrText>
            </w:r>
            <w:r w:rsidR="00A03F0B" w:rsidRPr="00B24103">
              <w:rPr>
                <w:webHidden/>
              </w:rPr>
            </w:r>
            <w:r w:rsidR="00A03F0B" w:rsidRPr="00B24103">
              <w:rPr>
                <w:webHidden/>
              </w:rPr>
              <w:fldChar w:fldCharType="separate"/>
            </w:r>
            <w:r w:rsidR="00A03F0B" w:rsidRPr="00B24103">
              <w:rPr>
                <w:webHidden/>
              </w:rPr>
              <w:t>4</w:t>
            </w:r>
            <w:r w:rsidR="00A03F0B" w:rsidRPr="00B24103">
              <w:rPr>
                <w:webHidden/>
              </w:rPr>
              <w:fldChar w:fldCharType="end"/>
            </w:r>
          </w:hyperlink>
        </w:p>
        <w:p w14:paraId="1F1582A7" w14:textId="77777777" w:rsidR="00A03F0B" w:rsidRPr="00B24103" w:rsidRDefault="0091097A" w:rsidP="00A03F0B">
          <w:pPr>
            <w:pStyle w:val="Verzeichnis3"/>
            <w:rPr>
              <w:rFonts w:asciiTheme="minorHAnsi" w:eastAsiaTheme="minorEastAsia" w:hAnsiTheme="minorHAnsi" w:cstheme="minorBidi"/>
              <w:i w:val="0"/>
              <w:iCs w:val="0"/>
              <w:snapToGrid/>
              <w:sz w:val="22"/>
              <w:szCs w:val="22"/>
            </w:rPr>
          </w:pPr>
          <w:hyperlink w:anchor="_Toc372811725" w:history="1">
            <w:r w:rsidR="00A03F0B" w:rsidRPr="00B24103">
              <w:rPr>
                <w:rStyle w:val="Hyperlink"/>
              </w:rPr>
              <w:t>3.1.2</w:t>
            </w:r>
            <w:r w:rsidR="00A03F0B" w:rsidRPr="00B24103">
              <w:rPr>
                <w:rFonts w:asciiTheme="minorHAnsi" w:eastAsiaTheme="minorEastAsia" w:hAnsiTheme="minorHAnsi" w:cstheme="minorBidi"/>
                <w:i w:val="0"/>
                <w:iCs w:val="0"/>
                <w:snapToGrid/>
                <w:sz w:val="22"/>
                <w:szCs w:val="22"/>
              </w:rPr>
              <w:tab/>
            </w:r>
            <w:r w:rsidR="00A03F0B" w:rsidRPr="00B24103">
              <w:rPr>
                <w:rStyle w:val="Hyperlink"/>
              </w:rPr>
              <w:t>Définition du marché géographique</w:t>
            </w:r>
            <w:r w:rsidR="00A03F0B" w:rsidRPr="00B24103">
              <w:rPr>
                <w:webHidden/>
              </w:rPr>
              <w:tab/>
            </w:r>
            <w:r w:rsidR="00A03F0B" w:rsidRPr="00B24103">
              <w:rPr>
                <w:webHidden/>
              </w:rPr>
              <w:fldChar w:fldCharType="begin"/>
            </w:r>
            <w:r w:rsidR="00A03F0B" w:rsidRPr="00B24103">
              <w:rPr>
                <w:webHidden/>
              </w:rPr>
              <w:instrText xml:space="preserve"> PAGEREF _Toc372811725 \h </w:instrText>
            </w:r>
            <w:r w:rsidR="00A03F0B" w:rsidRPr="00B24103">
              <w:rPr>
                <w:webHidden/>
              </w:rPr>
            </w:r>
            <w:r w:rsidR="00A03F0B" w:rsidRPr="00B24103">
              <w:rPr>
                <w:webHidden/>
              </w:rPr>
              <w:fldChar w:fldCharType="separate"/>
            </w:r>
            <w:r w:rsidR="00A03F0B" w:rsidRPr="00B24103">
              <w:rPr>
                <w:webHidden/>
              </w:rPr>
              <w:t>5</w:t>
            </w:r>
            <w:r w:rsidR="00A03F0B" w:rsidRPr="00B24103">
              <w:rPr>
                <w:webHidden/>
              </w:rPr>
              <w:fldChar w:fldCharType="end"/>
            </w:r>
          </w:hyperlink>
        </w:p>
        <w:p w14:paraId="17420F32"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26" w:history="1">
            <w:r w:rsidR="00A03F0B" w:rsidRPr="00B24103">
              <w:rPr>
                <w:rStyle w:val="Hyperlink"/>
              </w:rPr>
              <w:t>3.2</w:t>
            </w:r>
            <w:r w:rsidR="00A03F0B" w:rsidRPr="00B24103">
              <w:rPr>
                <w:rFonts w:asciiTheme="minorHAnsi" w:eastAsiaTheme="minorEastAsia" w:hAnsiTheme="minorHAnsi" w:cstheme="minorBidi"/>
                <w:smallCaps w:val="0"/>
                <w:snapToGrid/>
                <w:sz w:val="22"/>
                <w:szCs w:val="22"/>
              </w:rPr>
              <w:tab/>
            </w:r>
            <w:r w:rsidR="00A03F0B" w:rsidRPr="00B24103">
              <w:rPr>
                <w:rStyle w:val="Hyperlink"/>
              </w:rPr>
              <w:t>Radiodiffusion</w:t>
            </w:r>
            <w:r w:rsidR="00A03F0B" w:rsidRPr="00B24103">
              <w:rPr>
                <w:webHidden/>
              </w:rPr>
              <w:tab/>
            </w:r>
            <w:r w:rsidR="00A03F0B" w:rsidRPr="00B24103">
              <w:rPr>
                <w:webHidden/>
              </w:rPr>
              <w:fldChar w:fldCharType="begin"/>
            </w:r>
            <w:r w:rsidR="00A03F0B" w:rsidRPr="00B24103">
              <w:rPr>
                <w:webHidden/>
              </w:rPr>
              <w:instrText xml:space="preserve"> PAGEREF _Toc372811726 \h </w:instrText>
            </w:r>
            <w:r w:rsidR="00A03F0B" w:rsidRPr="00B24103">
              <w:rPr>
                <w:webHidden/>
              </w:rPr>
            </w:r>
            <w:r w:rsidR="00A03F0B" w:rsidRPr="00B24103">
              <w:rPr>
                <w:webHidden/>
              </w:rPr>
              <w:fldChar w:fldCharType="separate"/>
            </w:r>
            <w:r w:rsidR="00A03F0B" w:rsidRPr="00B24103">
              <w:rPr>
                <w:webHidden/>
              </w:rPr>
              <w:t>6</w:t>
            </w:r>
            <w:r w:rsidR="00A03F0B" w:rsidRPr="00B24103">
              <w:rPr>
                <w:webHidden/>
              </w:rPr>
              <w:fldChar w:fldCharType="end"/>
            </w:r>
          </w:hyperlink>
        </w:p>
        <w:p w14:paraId="5C4DB26D" w14:textId="77777777" w:rsidR="00A03F0B" w:rsidRPr="00B24103" w:rsidRDefault="0091097A" w:rsidP="00A03F0B">
          <w:pPr>
            <w:pStyle w:val="Verzeichnis3"/>
            <w:rPr>
              <w:rFonts w:asciiTheme="minorHAnsi" w:eastAsiaTheme="minorEastAsia" w:hAnsiTheme="minorHAnsi" w:cstheme="minorBidi"/>
              <w:i w:val="0"/>
              <w:iCs w:val="0"/>
              <w:snapToGrid/>
              <w:sz w:val="22"/>
              <w:szCs w:val="22"/>
            </w:rPr>
          </w:pPr>
          <w:hyperlink w:anchor="_Toc372811727" w:history="1">
            <w:r w:rsidR="00A03F0B" w:rsidRPr="00B24103">
              <w:rPr>
                <w:rStyle w:val="Hyperlink"/>
              </w:rPr>
              <w:t>3.2.1</w:t>
            </w:r>
            <w:r w:rsidR="00A03F0B" w:rsidRPr="00B24103">
              <w:rPr>
                <w:rFonts w:asciiTheme="minorHAnsi" w:eastAsiaTheme="minorEastAsia" w:hAnsiTheme="minorHAnsi" w:cstheme="minorBidi"/>
                <w:i w:val="0"/>
                <w:iCs w:val="0"/>
                <w:snapToGrid/>
                <w:sz w:val="22"/>
                <w:szCs w:val="22"/>
              </w:rPr>
              <w:tab/>
            </w:r>
            <w:r w:rsidR="00A03F0B" w:rsidRPr="00B24103">
              <w:rPr>
                <w:rStyle w:val="Hyperlink"/>
              </w:rPr>
              <w:t>Définition du marché de produits</w:t>
            </w:r>
            <w:r w:rsidR="00A03F0B" w:rsidRPr="00B24103">
              <w:rPr>
                <w:webHidden/>
              </w:rPr>
              <w:tab/>
            </w:r>
            <w:r w:rsidR="00A03F0B" w:rsidRPr="00B24103">
              <w:rPr>
                <w:webHidden/>
              </w:rPr>
              <w:fldChar w:fldCharType="begin"/>
            </w:r>
            <w:r w:rsidR="00A03F0B" w:rsidRPr="00B24103">
              <w:rPr>
                <w:webHidden/>
              </w:rPr>
              <w:instrText xml:space="preserve"> PAGEREF _Toc372811727 \h </w:instrText>
            </w:r>
            <w:r w:rsidR="00A03F0B" w:rsidRPr="00B24103">
              <w:rPr>
                <w:webHidden/>
              </w:rPr>
            </w:r>
            <w:r w:rsidR="00A03F0B" w:rsidRPr="00B24103">
              <w:rPr>
                <w:webHidden/>
              </w:rPr>
              <w:fldChar w:fldCharType="separate"/>
            </w:r>
            <w:r w:rsidR="00A03F0B" w:rsidRPr="00B24103">
              <w:rPr>
                <w:webHidden/>
              </w:rPr>
              <w:t>6</w:t>
            </w:r>
            <w:r w:rsidR="00A03F0B" w:rsidRPr="00B24103">
              <w:rPr>
                <w:webHidden/>
              </w:rPr>
              <w:fldChar w:fldCharType="end"/>
            </w:r>
          </w:hyperlink>
        </w:p>
        <w:p w14:paraId="2BC2E175" w14:textId="77777777" w:rsidR="00A03F0B" w:rsidRPr="00B24103" w:rsidRDefault="0091097A" w:rsidP="00A03F0B">
          <w:pPr>
            <w:pStyle w:val="Verzeichnis3"/>
            <w:rPr>
              <w:rFonts w:asciiTheme="minorHAnsi" w:eastAsiaTheme="minorEastAsia" w:hAnsiTheme="minorHAnsi" w:cstheme="minorBidi"/>
              <w:i w:val="0"/>
              <w:iCs w:val="0"/>
              <w:snapToGrid/>
              <w:sz w:val="22"/>
              <w:szCs w:val="22"/>
            </w:rPr>
          </w:pPr>
          <w:hyperlink w:anchor="_Toc372811728" w:history="1">
            <w:r w:rsidR="00A03F0B" w:rsidRPr="00B24103">
              <w:rPr>
                <w:rStyle w:val="Hyperlink"/>
              </w:rPr>
              <w:t>3.2.2</w:t>
            </w:r>
            <w:r w:rsidR="00A03F0B" w:rsidRPr="00B24103">
              <w:rPr>
                <w:rFonts w:asciiTheme="minorHAnsi" w:eastAsiaTheme="minorEastAsia" w:hAnsiTheme="minorHAnsi" w:cstheme="minorBidi"/>
                <w:i w:val="0"/>
                <w:iCs w:val="0"/>
                <w:snapToGrid/>
                <w:sz w:val="22"/>
                <w:szCs w:val="22"/>
              </w:rPr>
              <w:tab/>
            </w:r>
            <w:r w:rsidR="00A03F0B" w:rsidRPr="00B24103">
              <w:rPr>
                <w:rStyle w:val="Hyperlink"/>
              </w:rPr>
              <w:t>Définition du marché géographique</w:t>
            </w:r>
            <w:r w:rsidR="00A03F0B" w:rsidRPr="00B24103">
              <w:rPr>
                <w:webHidden/>
              </w:rPr>
              <w:tab/>
            </w:r>
            <w:r w:rsidR="00A03F0B" w:rsidRPr="00B24103">
              <w:rPr>
                <w:webHidden/>
              </w:rPr>
              <w:fldChar w:fldCharType="begin"/>
            </w:r>
            <w:r w:rsidR="00A03F0B" w:rsidRPr="00B24103">
              <w:rPr>
                <w:webHidden/>
              </w:rPr>
              <w:instrText xml:space="preserve"> PAGEREF _Toc372811728 \h </w:instrText>
            </w:r>
            <w:r w:rsidR="00A03F0B" w:rsidRPr="00B24103">
              <w:rPr>
                <w:webHidden/>
              </w:rPr>
            </w:r>
            <w:r w:rsidR="00A03F0B" w:rsidRPr="00B24103">
              <w:rPr>
                <w:webHidden/>
              </w:rPr>
              <w:fldChar w:fldCharType="separate"/>
            </w:r>
            <w:r w:rsidR="00A03F0B" w:rsidRPr="00B24103">
              <w:rPr>
                <w:webHidden/>
              </w:rPr>
              <w:t>7</w:t>
            </w:r>
            <w:r w:rsidR="00A03F0B" w:rsidRPr="00B24103">
              <w:rPr>
                <w:webHidden/>
              </w:rPr>
              <w:fldChar w:fldCharType="end"/>
            </w:r>
          </w:hyperlink>
        </w:p>
        <w:p w14:paraId="6E500185"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29" w:history="1">
            <w:r w:rsidR="00A03F0B" w:rsidRPr="00B24103">
              <w:rPr>
                <w:rStyle w:val="Hyperlink"/>
              </w:rPr>
              <w:t>3.3</w:t>
            </w:r>
            <w:r w:rsidR="00A03F0B" w:rsidRPr="00B24103">
              <w:rPr>
                <w:rFonts w:asciiTheme="minorHAnsi" w:eastAsiaTheme="minorEastAsia" w:hAnsiTheme="minorHAnsi" w:cstheme="minorBidi"/>
                <w:smallCaps w:val="0"/>
                <w:snapToGrid/>
                <w:sz w:val="22"/>
                <w:szCs w:val="22"/>
              </w:rPr>
              <w:tab/>
            </w:r>
            <w:r w:rsidR="00A03F0B" w:rsidRPr="00B24103">
              <w:rPr>
                <w:rStyle w:val="Hyperlink"/>
              </w:rPr>
              <w:t>Offres groupées</w:t>
            </w:r>
            <w:r w:rsidR="00A03F0B" w:rsidRPr="00B24103">
              <w:rPr>
                <w:webHidden/>
              </w:rPr>
              <w:tab/>
            </w:r>
            <w:r w:rsidR="00A03F0B" w:rsidRPr="00B24103">
              <w:rPr>
                <w:webHidden/>
              </w:rPr>
              <w:fldChar w:fldCharType="begin"/>
            </w:r>
            <w:r w:rsidR="00A03F0B" w:rsidRPr="00B24103">
              <w:rPr>
                <w:webHidden/>
              </w:rPr>
              <w:instrText xml:space="preserve"> PAGEREF _Toc372811729 \h </w:instrText>
            </w:r>
            <w:r w:rsidR="00A03F0B" w:rsidRPr="00B24103">
              <w:rPr>
                <w:webHidden/>
              </w:rPr>
            </w:r>
            <w:r w:rsidR="00A03F0B" w:rsidRPr="00B24103">
              <w:rPr>
                <w:webHidden/>
              </w:rPr>
              <w:fldChar w:fldCharType="separate"/>
            </w:r>
            <w:r w:rsidR="00A03F0B" w:rsidRPr="00B24103">
              <w:rPr>
                <w:webHidden/>
              </w:rPr>
              <w:t>7</w:t>
            </w:r>
            <w:r w:rsidR="00A03F0B" w:rsidRPr="00B24103">
              <w:rPr>
                <w:webHidden/>
              </w:rPr>
              <w:fldChar w:fldCharType="end"/>
            </w:r>
          </w:hyperlink>
        </w:p>
        <w:p w14:paraId="0E57381E"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30" w:history="1">
            <w:r w:rsidR="00A03F0B" w:rsidRPr="00B24103">
              <w:rPr>
                <w:rStyle w:val="Hyperlink"/>
              </w:rPr>
              <w:t>3.4</w:t>
            </w:r>
            <w:r w:rsidR="00A03F0B" w:rsidRPr="00B24103">
              <w:rPr>
                <w:rFonts w:asciiTheme="minorHAnsi" w:eastAsiaTheme="minorEastAsia" w:hAnsiTheme="minorHAnsi" w:cstheme="minorBidi"/>
                <w:smallCaps w:val="0"/>
                <w:snapToGrid/>
                <w:sz w:val="22"/>
                <w:szCs w:val="22"/>
              </w:rPr>
              <w:tab/>
            </w:r>
            <w:r w:rsidR="00A03F0B" w:rsidRPr="00B24103">
              <w:rPr>
                <w:rStyle w:val="Hyperlink"/>
              </w:rPr>
              <w:t>Dynamique de marché</w:t>
            </w:r>
            <w:r w:rsidR="00A03F0B" w:rsidRPr="00B24103">
              <w:rPr>
                <w:webHidden/>
              </w:rPr>
              <w:tab/>
            </w:r>
            <w:r w:rsidR="00A03F0B" w:rsidRPr="00B24103">
              <w:rPr>
                <w:webHidden/>
              </w:rPr>
              <w:fldChar w:fldCharType="begin"/>
            </w:r>
            <w:r w:rsidR="00A03F0B" w:rsidRPr="00B24103">
              <w:rPr>
                <w:webHidden/>
              </w:rPr>
              <w:instrText xml:space="preserve"> PAGEREF _Toc372811730 \h </w:instrText>
            </w:r>
            <w:r w:rsidR="00A03F0B" w:rsidRPr="00B24103">
              <w:rPr>
                <w:webHidden/>
              </w:rPr>
            </w:r>
            <w:r w:rsidR="00A03F0B" w:rsidRPr="00B24103">
              <w:rPr>
                <w:webHidden/>
              </w:rPr>
              <w:fldChar w:fldCharType="separate"/>
            </w:r>
            <w:r w:rsidR="00A03F0B" w:rsidRPr="00B24103">
              <w:rPr>
                <w:webHidden/>
              </w:rPr>
              <w:t>8</w:t>
            </w:r>
            <w:r w:rsidR="00A03F0B" w:rsidRPr="00B24103">
              <w:rPr>
                <w:webHidden/>
              </w:rPr>
              <w:fldChar w:fldCharType="end"/>
            </w:r>
          </w:hyperlink>
        </w:p>
        <w:p w14:paraId="4310807C" w14:textId="77777777" w:rsidR="00A03F0B" w:rsidRPr="00B24103" w:rsidRDefault="0091097A" w:rsidP="00A03F0B">
          <w:pPr>
            <w:pStyle w:val="Verzeichnis1"/>
            <w:rPr>
              <w:rFonts w:asciiTheme="minorHAnsi" w:eastAsiaTheme="minorEastAsia" w:hAnsiTheme="minorHAnsi" w:cstheme="minorBidi"/>
              <w:b w:val="0"/>
              <w:bCs w:val="0"/>
              <w:caps w:val="0"/>
              <w:snapToGrid/>
              <w:sz w:val="22"/>
              <w:szCs w:val="22"/>
            </w:rPr>
          </w:pPr>
          <w:hyperlink w:anchor="_Toc372811731" w:history="1">
            <w:r w:rsidR="00A03F0B" w:rsidRPr="00B24103">
              <w:rPr>
                <w:rStyle w:val="Hyperlink"/>
              </w:rPr>
              <w:t>4</w:t>
            </w:r>
            <w:r w:rsidR="00A03F0B" w:rsidRPr="00B24103">
              <w:rPr>
                <w:rFonts w:asciiTheme="minorHAnsi" w:eastAsiaTheme="minorEastAsia" w:hAnsiTheme="minorHAnsi" w:cstheme="minorBidi"/>
                <w:b w:val="0"/>
                <w:bCs w:val="0"/>
                <w:caps w:val="0"/>
                <w:snapToGrid/>
                <w:sz w:val="22"/>
                <w:szCs w:val="22"/>
              </w:rPr>
              <w:tab/>
            </w:r>
            <w:r w:rsidR="00A03F0B" w:rsidRPr="00B24103">
              <w:rPr>
                <w:rStyle w:val="Hyperlink"/>
              </w:rPr>
              <w:t>Marchés de gros</w:t>
            </w:r>
            <w:r w:rsidR="00A03F0B" w:rsidRPr="00B24103">
              <w:rPr>
                <w:webHidden/>
              </w:rPr>
              <w:tab/>
            </w:r>
            <w:r w:rsidR="00A03F0B" w:rsidRPr="00B24103">
              <w:rPr>
                <w:webHidden/>
              </w:rPr>
              <w:fldChar w:fldCharType="begin"/>
            </w:r>
            <w:r w:rsidR="00A03F0B" w:rsidRPr="00B24103">
              <w:rPr>
                <w:webHidden/>
              </w:rPr>
              <w:instrText xml:space="preserve"> PAGEREF _Toc372811731 \h </w:instrText>
            </w:r>
            <w:r w:rsidR="00A03F0B" w:rsidRPr="00B24103">
              <w:rPr>
                <w:webHidden/>
              </w:rPr>
            </w:r>
            <w:r w:rsidR="00A03F0B" w:rsidRPr="00B24103">
              <w:rPr>
                <w:webHidden/>
              </w:rPr>
              <w:fldChar w:fldCharType="separate"/>
            </w:r>
            <w:r w:rsidR="00A03F0B" w:rsidRPr="00B24103">
              <w:rPr>
                <w:webHidden/>
              </w:rPr>
              <w:t>10</w:t>
            </w:r>
            <w:r w:rsidR="00A03F0B" w:rsidRPr="00B24103">
              <w:rPr>
                <w:webHidden/>
              </w:rPr>
              <w:fldChar w:fldCharType="end"/>
            </w:r>
          </w:hyperlink>
        </w:p>
        <w:p w14:paraId="6B1DE79E"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32" w:history="1">
            <w:r w:rsidR="00A03F0B" w:rsidRPr="00B24103">
              <w:rPr>
                <w:rStyle w:val="Hyperlink"/>
              </w:rPr>
              <w:t>4.1</w:t>
            </w:r>
            <w:r w:rsidR="00A03F0B" w:rsidRPr="00B24103">
              <w:rPr>
                <w:rFonts w:asciiTheme="minorHAnsi" w:eastAsiaTheme="minorEastAsia" w:hAnsiTheme="minorHAnsi" w:cstheme="minorBidi"/>
                <w:smallCaps w:val="0"/>
                <w:snapToGrid/>
                <w:sz w:val="22"/>
                <w:szCs w:val="22"/>
              </w:rPr>
              <w:tab/>
            </w:r>
            <w:r w:rsidR="00A03F0B" w:rsidRPr="00B24103">
              <w:rPr>
                <w:rStyle w:val="Hyperlink"/>
              </w:rPr>
              <w:t>Dégroupage</w:t>
            </w:r>
            <w:r w:rsidR="00A03F0B" w:rsidRPr="00B24103">
              <w:rPr>
                <w:webHidden/>
              </w:rPr>
              <w:tab/>
            </w:r>
            <w:r w:rsidR="00A03F0B" w:rsidRPr="00B24103">
              <w:rPr>
                <w:webHidden/>
              </w:rPr>
              <w:fldChar w:fldCharType="begin"/>
            </w:r>
            <w:r w:rsidR="00A03F0B" w:rsidRPr="00B24103">
              <w:rPr>
                <w:webHidden/>
              </w:rPr>
              <w:instrText xml:space="preserve"> PAGEREF _Toc372811732 \h </w:instrText>
            </w:r>
            <w:r w:rsidR="00A03F0B" w:rsidRPr="00B24103">
              <w:rPr>
                <w:webHidden/>
              </w:rPr>
            </w:r>
            <w:r w:rsidR="00A03F0B" w:rsidRPr="00B24103">
              <w:rPr>
                <w:webHidden/>
              </w:rPr>
              <w:fldChar w:fldCharType="separate"/>
            </w:r>
            <w:r w:rsidR="00A03F0B" w:rsidRPr="00B24103">
              <w:rPr>
                <w:webHidden/>
              </w:rPr>
              <w:t>10</w:t>
            </w:r>
            <w:r w:rsidR="00A03F0B" w:rsidRPr="00B24103">
              <w:rPr>
                <w:webHidden/>
              </w:rPr>
              <w:fldChar w:fldCharType="end"/>
            </w:r>
          </w:hyperlink>
        </w:p>
        <w:p w14:paraId="754B78AE" w14:textId="77777777" w:rsidR="00A03F0B" w:rsidRPr="00B24103" w:rsidRDefault="0091097A" w:rsidP="00A03F0B">
          <w:pPr>
            <w:pStyle w:val="Verzeichnis3"/>
            <w:rPr>
              <w:rFonts w:asciiTheme="minorHAnsi" w:eastAsiaTheme="minorEastAsia" w:hAnsiTheme="minorHAnsi" w:cstheme="minorBidi"/>
              <w:i w:val="0"/>
              <w:iCs w:val="0"/>
              <w:snapToGrid/>
              <w:sz w:val="22"/>
              <w:szCs w:val="22"/>
            </w:rPr>
          </w:pPr>
          <w:hyperlink w:anchor="_Toc372811733" w:history="1">
            <w:r w:rsidR="00A03F0B" w:rsidRPr="00B24103">
              <w:rPr>
                <w:rStyle w:val="Hyperlink"/>
              </w:rPr>
              <w:t>4.1.1</w:t>
            </w:r>
            <w:r w:rsidR="00A03F0B" w:rsidRPr="00B24103">
              <w:rPr>
                <w:rFonts w:asciiTheme="minorHAnsi" w:eastAsiaTheme="minorEastAsia" w:hAnsiTheme="minorHAnsi" w:cstheme="minorBidi"/>
                <w:i w:val="0"/>
                <w:iCs w:val="0"/>
                <w:snapToGrid/>
                <w:sz w:val="22"/>
                <w:szCs w:val="22"/>
              </w:rPr>
              <w:tab/>
            </w:r>
            <w:r w:rsidR="00A03F0B" w:rsidRPr="00B24103">
              <w:rPr>
                <w:rStyle w:val="Hyperlink"/>
              </w:rPr>
              <w:t>Définition du marché de produits</w:t>
            </w:r>
            <w:r w:rsidR="00A03F0B" w:rsidRPr="00B24103">
              <w:rPr>
                <w:webHidden/>
              </w:rPr>
              <w:tab/>
            </w:r>
            <w:r w:rsidR="00A03F0B" w:rsidRPr="00B24103">
              <w:rPr>
                <w:webHidden/>
              </w:rPr>
              <w:fldChar w:fldCharType="begin"/>
            </w:r>
            <w:r w:rsidR="00A03F0B" w:rsidRPr="00B24103">
              <w:rPr>
                <w:webHidden/>
              </w:rPr>
              <w:instrText xml:space="preserve"> PAGEREF _Toc372811733 \h </w:instrText>
            </w:r>
            <w:r w:rsidR="00A03F0B" w:rsidRPr="00B24103">
              <w:rPr>
                <w:webHidden/>
              </w:rPr>
            </w:r>
            <w:r w:rsidR="00A03F0B" w:rsidRPr="00B24103">
              <w:rPr>
                <w:webHidden/>
              </w:rPr>
              <w:fldChar w:fldCharType="separate"/>
            </w:r>
            <w:r w:rsidR="00A03F0B" w:rsidRPr="00B24103">
              <w:rPr>
                <w:webHidden/>
              </w:rPr>
              <w:t>10</w:t>
            </w:r>
            <w:r w:rsidR="00A03F0B" w:rsidRPr="00B24103">
              <w:rPr>
                <w:webHidden/>
              </w:rPr>
              <w:fldChar w:fldCharType="end"/>
            </w:r>
          </w:hyperlink>
        </w:p>
        <w:p w14:paraId="6B6194C8" w14:textId="77777777" w:rsidR="00A03F0B" w:rsidRPr="00B24103" w:rsidRDefault="0091097A" w:rsidP="00A03F0B">
          <w:pPr>
            <w:pStyle w:val="Verzeichnis3"/>
            <w:rPr>
              <w:rFonts w:asciiTheme="minorHAnsi" w:eastAsiaTheme="minorEastAsia" w:hAnsiTheme="minorHAnsi" w:cstheme="minorBidi"/>
              <w:i w:val="0"/>
              <w:iCs w:val="0"/>
              <w:snapToGrid/>
              <w:sz w:val="22"/>
              <w:szCs w:val="22"/>
            </w:rPr>
          </w:pPr>
          <w:hyperlink w:anchor="_Toc372811734" w:history="1">
            <w:r w:rsidR="00A03F0B" w:rsidRPr="00B24103">
              <w:rPr>
                <w:rStyle w:val="Hyperlink"/>
              </w:rPr>
              <w:t>4.1.2</w:t>
            </w:r>
            <w:r w:rsidR="00A03F0B" w:rsidRPr="00B24103">
              <w:rPr>
                <w:rFonts w:asciiTheme="minorHAnsi" w:eastAsiaTheme="minorEastAsia" w:hAnsiTheme="minorHAnsi" w:cstheme="minorBidi"/>
                <w:i w:val="0"/>
                <w:iCs w:val="0"/>
                <w:snapToGrid/>
                <w:sz w:val="22"/>
                <w:szCs w:val="22"/>
              </w:rPr>
              <w:tab/>
            </w:r>
            <w:r w:rsidR="00A03F0B" w:rsidRPr="00B24103">
              <w:rPr>
                <w:rStyle w:val="Hyperlink"/>
              </w:rPr>
              <w:t>Définition du marché géographique</w:t>
            </w:r>
            <w:r w:rsidR="00A03F0B" w:rsidRPr="00B24103">
              <w:rPr>
                <w:webHidden/>
              </w:rPr>
              <w:tab/>
            </w:r>
            <w:r w:rsidR="00A03F0B" w:rsidRPr="00B24103">
              <w:rPr>
                <w:webHidden/>
              </w:rPr>
              <w:fldChar w:fldCharType="begin"/>
            </w:r>
            <w:r w:rsidR="00A03F0B" w:rsidRPr="00B24103">
              <w:rPr>
                <w:webHidden/>
              </w:rPr>
              <w:instrText xml:space="preserve"> PAGEREF _Toc372811734 \h </w:instrText>
            </w:r>
            <w:r w:rsidR="00A03F0B" w:rsidRPr="00B24103">
              <w:rPr>
                <w:webHidden/>
              </w:rPr>
            </w:r>
            <w:r w:rsidR="00A03F0B" w:rsidRPr="00B24103">
              <w:rPr>
                <w:webHidden/>
              </w:rPr>
              <w:fldChar w:fldCharType="separate"/>
            </w:r>
            <w:r w:rsidR="00A03F0B" w:rsidRPr="00B24103">
              <w:rPr>
                <w:webHidden/>
              </w:rPr>
              <w:t>10</w:t>
            </w:r>
            <w:r w:rsidR="00A03F0B" w:rsidRPr="00B24103">
              <w:rPr>
                <w:webHidden/>
              </w:rPr>
              <w:fldChar w:fldCharType="end"/>
            </w:r>
          </w:hyperlink>
        </w:p>
        <w:p w14:paraId="1995BA50"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35" w:history="1">
            <w:r w:rsidR="00A03F0B" w:rsidRPr="00B24103">
              <w:rPr>
                <w:rStyle w:val="Hyperlink"/>
              </w:rPr>
              <w:t>4.2</w:t>
            </w:r>
            <w:r w:rsidR="00A03F0B" w:rsidRPr="00B24103">
              <w:rPr>
                <w:rFonts w:asciiTheme="minorHAnsi" w:eastAsiaTheme="minorEastAsia" w:hAnsiTheme="minorHAnsi" w:cstheme="minorBidi"/>
                <w:smallCaps w:val="0"/>
                <w:snapToGrid/>
                <w:sz w:val="22"/>
                <w:szCs w:val="22"/>
              </w:rPr>
              <w:tab/>
            </w:r>
            <w:r w:rsidR="00A03F0B" w:rsidRPr="00B24103">
              <w:rPr>
                <w:rStyle w:val="Hyperlink"/>
              </w:rPr>
              <w:t>Bitstream et WBA</w:t>
            </w:r>
            <w:r w:rsidR="00A03F0B" w:rsidRPr="00B24103">
              <w:rPr>
                <w:webHidden/>
              </w:rPr>
              <w:tab/>
            </w:r>
            <w:r w:rsidR="00A03F0B" w:rsidRPr="00B24103">
              <w:rPr>
                <w:webHidden/>
              </w:rPr>
              <w:fldChar w:fldCharType="begin"/>
            </w:r>
            <w:r w:rsidR="00A03F0B" w:rsidRPr="00B24103">
              <w:rPr>
                <w:webHidden/>
              </w:rPr>
              <w:instrText xml:space="preserve"> PAGEREF _Toc372811735 \h </w:instrText>
            </w:r>
            <w:r w:rsidR="00A03F0B" w:rsidRPr="00B24103">
              <w:rPr>
                <w:webHidden/>
              </w:rPr>
            </w:r>
            <w:r w:rsidR="00A03F0B" w:rsidRPr="00B24103">
              <w:rPr>
                <w:webHidden/>
              </w:rPr>
              <w:fldChar w:fldCharType="separate"/>
            </w:r>
            <w:r w:rsidR="00A03F0B" w:rsidRPr="00B24103">
              <w:rPr>
                <w:webHidden/>
              </w:rPr>
              <w:t>11</w:t>
            </w:r>
            <w:r w:rsidR="00A03F0B" w:rsidRPr="00B24103">
              <w:rPr>
                <w:webHidden/>
              </w:rPr>
              <w:fldChar w:fldCharType="end"/>
            </w:r>
          </w:hyperlink>
        </w:p>
        <w:p w14:paraId="20195A11" w14:textId="77777777" w:rsidR="00A03F0B" w:rsidRPr="00B24103" w:rsidRDefault="0091097A" w:rsidP="00A03F0B">
          <w:pPr>
            <w:pStyle w:val="Verzeichnis3"/>
            <w:rPr>
              <w:rFonts w:asciiTheme="minorHAnsi" w:eastAsiaTheme="minorEastAsia" w:hAnsiTheme="minorHAnsi" w:cstheme="minorBidi"/>
              <w:i w:val="0"/>
              <w:iCs w:val="0"/>
              <w:snapToGrid/>
              <w:sz w:val="22"/>
              <w:szCs w:val="22"/>
            </w:rPr>
          </w:pPr>
          <w:hyperlink w:anchor="_Toc372811736" w:history="1">
            <w:r w:rsidR="00A03F0B" w:rsidRPr="00B24103">
              <w:rPr>
                <w:rStyle w:val="Hyperlink"/>
              </w:rPr>
              <w:t>4.2.1</w:t>
            </w:r>
            <w:r w:rsidR="00A03F0B" w:rsidRPr="00B24103">
              <w:rPr>
                <w:rFonts w:asciiTheme="minorHAnsi" w:eastAsiaTheme="minorEastAsia" w:hAnsiTheme="minorHAnsi" w:cstheme="minorBidi"/>
                <w:i w:val="0"/>
                <w:iCs w:val="0"/>
                <w:snapToGrid/>
                <w:sz w:val="22"/>
                <w:szCs w:val="22"/>
              </w:rPr>
              <w:tab/>
            </w:r>
            <w:r w:rsidR="00A03F0B" w:rsidRPr="00B24103">
              <w:rPr>
                <w:rStyle w:val="Hyperlink"/>
              </w:rPr>
              <w:t>Définition du marché de produits</w:t>
            </w:r>
            <w:r w:rsidR="00A03F0B" w:rsidRPr="00B24103">
              <w:rPr>
                <w:webHidden/>
              </w:rPr>
              <w:tab/>
            </w:r>
            <w:r w:rsidR="00A03F0B" w:rsidRPr="00B24103">
              <w:rPr>
                <w:webHidden/>
              </w:rPr>
              <w:fldChar w:fldCharType="begin"/>
            </w:r>
            <w:r w:rsidR="00A03F0B" w:rsidRPr="00B24103">
              <w:rPr>
                <w:webHidden/>
              </w:rPr>
              <w:instrText xml:space="preserve"> PAGEREF _Toc372811736 \h </w:instrText>
            </w:r>
            <w:r w:rsidR="00A03F0B" w:rsidRPr="00B24103">
              <w:rPr>
                <w:webHidden/>
              </w:rPr>
            </w:r>
            <w:r w:rsidR="00A03F0B" w:rsidRPr="00B24103">
              <w:rPr>
                <w:webHidden/>
              </w:rPr>
              <w:fldChar w:fldCharType="separate"/>
            </w:r>
            <w:r w:rsidR="00A03F0B" w:rsidRPr="00B24103">
              <w:rPr>
                <w:webHidden/>
              </w:rPr>
              <w:t>11</w:t>
            </w:r>
            <w:r w:rsidR="00A03F0B" w:rsidRPr="00B24103">
              <w:rPr>
                <w:webHidden/>
              </w:rPr>
              <w:fldChar w:fldCharType="end"/>
            </w:r>
          </w:hyperlink>
        </w:p>
        <w:p w14:paraId="07A11133" w14:textId="77777777" w:rsidR="00A03F0B" w:rsidRPr="00B24103" w:rsidRDefault="0091097A" w:rsidP="00A03F0B">
          <w:pPr>
            <w:pStyle w:val="Verzeichnis3"/>
            <w:rPr>
              <w:rFonts w:asciiTheme="minorHAnsi" w:eastAsiaTheme="minorEastAsia" w:hAnsiTheme="minorHAnsi" w:cstheme="minorBidi"/>
              <w:i w:val="0"/>
              <w:iCs w:val="0"/>
              <w:snapToGrid/>
              <w:sz w:val="22"/>
              <w:szCs w:val="22"/>
            </w:rPr>
          </w:pPr>
          <w:hyperlink w:anchor="_Toc372811737" w:history="1">
            <w:r w:rsidR="00A03F0B" w:rsidRPr="00B24103">
              <w:rPr>
                <w:rStyle w:val="Hyperlink"/>
              </w:rPr>
              <w:t>4.2.2</w:t>
            </w:r>
            <w:r w:rsidR="00A03F0B" w:rsidRPr="00B24103">
              <w:rPr>
                <w:rFonts w:asciiTheme="minorHAnsi" w:eastAsiaTheme="minorEastAsia" w:hAnsiTheme="minorHAnsi" w:cstheme="minorBidi"/>
                <w:i w:val="0"/>
                <w:iCs w:val="0"/>
                <w:snapToGrid/>
                <w:sz w:val="22"/>
                <w:szCs w:val="22"/>
              </w:rPr>
              <w:tab/>
            </w:r>
            <w:r w:rsidR="00A03F0B" w:rsidRPr="00B24103">
              <w:rPr>
                <w:rStyle w:val="Hyperlink"/>
              </w:rPr>
              <w:t>Définition du marché géographique</w:t>
            </w:r>
            <w:r w:rsidR="00A03F0B" w:rsidRPr="00B24103">
              <w:rPr>
                <w:webHidden/>
              </w:rPr>
              <w:tab/>
            </w:r>
            <w:r w:rsidR="00A03F0B" w:rsidRPr="00B24103">
              <w:rPr>
                <w:webHidden/>
              </w:rPr>
              <w:fldChar w:fldCharType="begin"/>
            </w:r>
            <w:r w:rsidR="00A03F0B" w:rsidRPr="00B24103">
              <w:rPr>
                <w:webHidden/>
              </w:rPr>
              <w:instrText xml:space="preserve"> PAGEREF _Toc372811737 \h </w:instrText>
            </w:r>
            <w:r w:rsidR="00A03F0B" w:rsidRPr="00B24103">
              <w:rPr>
                <w:webHidden/>
              </w:rPr>
            </w:r>
            <w:r w:rsidR="00A03F0B" w:rsidRPr="00B24103">
              <w:rPr>
                <w:webHidden/>
              </w:rPr>
              <w:fldChar w:fldCharType="separate"/>
            </w:r>
            <w:r w:rsidR="00A03F0B" w:rsidRPr="00B24103">
              <w:rPr>
                <w:webHidden/>
              </w:rPr>
              <w:t>13</w:t>
            </w:r>
            <w:r w:rsidR="00A03F0B" w:rsidRPr="00B24103">
              <w:rPr>
                <w:webHidden/>
              </w:rPr>
              <w:fldChar w:fldCharType="end"/>
            </w:r>
          </w:hyperlink>
        </w:p>
        <w:p w14:paraId="491D8EE5" w14:textId="77777777" w:rsidR="00A03F0B" w:rsidRPr="00B24103" w:rsidRDefault="0091097A" w:rsidP="00A03F0B">
          <w:pPr>
            <w:pStyle w:val="Verzeichnis1"/>
            <w:rPr>
              <w:rFonts w:asciiTheme="minorHAnsi" w:eastAsiaTheme="minorEastAsia" w:hAnsiTheme="minorHAnsi" w:cstheme="minorBidi"/>
              <w:b w:val="0"/>
              <w:bCs w:val="0"/>
              <w:caps w:val="0"/>
              <w:snapToGrid/>
              <w:sz w:val="22"/>
              <w:szCs w:val="22"/>
            </w:rPr>
          </w:pPr>
          <w:hyperlink w:anchor="_Toc372811738" w:history="1">
            <w:r w:rsidR="00A03F0B" w:rsidRPr="00B24103">
              <w:rPr>
                <w:rStyle w:val="Hyperlink"/>
              </w:rPr>
              <w:t>5</w:t>
            </w:r>
            <w:r w:rsidR="00A03F0B" w:rsidRPr="00B24103">
              <w:rPr>
                <w:rFonts w:asciiTheme="minorHAnsi" w:eastAsiaTheme="minorEastAsia" w:hAnsiTheme="minorHAnsi" w:cstheme="minorBidi"/>
                <w:b w:val="0"/>
                <w:bCs w:val="0"/>
                <w:caps w:val="0"/>
                <w:snapToGrid/>
                <w:sz w:val="22"/>
                <w:szCs w:val="22"/>
              </w:rPr>
              <w:tab/>
            </w:r>
            <w:r w:rsidR="00A03F0B" w:rsidRPr="00B24103">
              <w:rPr>
                <w:rStyle w:val="Hyperlink"/>
              </w:rPr>
              <w:t>Évaluation de la puissance sur le marché</w:t>
            </w:r>
            <w:r w:rsidR="00A03F0B" w:rsidRPr="00B24103">
              <w:rPr>
                <w:webHidden/>
              </w:rPr>
              <w:tab/>
            </w:r>
            <w:r w:rsidR="00A03F0B" w:rsidRPr="00B24103">
              <w:rPr>
                <w:webHidden/>
              </w:rPr>
              <w:fldChar w:fldCharType="begin"/>
            </w:r>
            <w:r w:rsidR="00A03F0B" w:rsidRPr="00B24103">
              <w:rPr>
                <w:webHidden/>
              </w:rPr>
              <w:instrText xml:space="preserve"> PAGEREF _Toc372811738 \h </w:instrText>
            </w:r>
            <w:r w:rsidR="00A03F0B" w:rsidRPr="00B24103">
              <w:rPr>
                <w:webHidden/>
              </w:rPr>
            </w:r>
            <w:r w:rsidR="00A03F0B" w:rsidRPr="00B24103">
              <w:rPr>
                <w:webHidden/>
              </w:rPr>
              <w:fldChar w:fldCharType="separate"/>
            </w:r>
            <w:r w:rsidR="00A03F0B" w:rsidRPr="00B24103">
              <w:rPr>
                <w:webHidden/>
              </w:rPr>
              <w:t>13</w:t>
            </w:r>
            <w:r w:rsidR="00A03F0B" w:rsidRPr="00B24103">
              <w:rPr>
                <w:webHidden/>
              </w:rPr>
              <w:fldChar w:fldCharType="end"/>
            </w:r>
          </w:hyperlink>
        </w:p>
        <w:p w14:paraId="0DFFB7F8"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39" w:history="1">
            <w:r w:rsidR="00A03F0B" w:rsidRPr="00B24103">
              <w:rPr>
                <w:rStyle w:val="Hyperlink"/>
              </w:rPr>
              <w:t>5.1</w:t>
            </w:r>
            <w:r w:rsidR="00A03F0B" w:rsidRPr="00B24103">
              <w:rPr>
                <w:rFonts w:asciiTheme="minorHAnsi" w:eastAsiaTheme="minorEastAsia" w:hAnsiTheme="minorHAnsi" w:cstheme="minorBidi"/>
                <w:smallCaps w:val="0"/>
                <w:snapToGrid/>
                <w:sz w:val="22"/>
                <w:szCs w:val="22"/>
              </w:rPr>
              <w:tab/>
            </w:r>
            <w:r w:rsidR="00A03F0B" w:rsidRPr="00B24103">
              <w:rPr>
                <w:rStyle w:val="Hyperlink"/>
              </w:rPr>
              <w:t>Dégroupage</w:t>
            </w:r>
            <w:r w:rsidR="00A03F0B" w:rsidRPr="00B24103">
              <w:rPr>
                <w:webHidden/>
              </w:rPr>
              <w:tab/>
            </w:r>
            <w:r w:rsidR="00A03F0B" w:rsidRPr="00B24103">
              <w:rPr>
                <w:webHidden/>
              </w:rPr>
              <w:fldChar w:fldCharType="begin"/>
            </w:r>
            <w:r w:rsidR="00A03F0B" w:rsidRPr="00B24103">
              <w:rPr>
                <w:webHidden/>
              </w:rPr>
              <w:instrText xml:space="preserve"> PAGEREF _Toc372811739 \h </w:instrText>
            </w:r>
            <w:r w:rsidR="00A03F0B" w:rsidRPr="00B24103">
              <w:rPr>
                <w:webHidden/>
              </w:rPr>
            </w:r>
            <w:r w:rsidR="00A03F0B" w:rsidRPr="00B24103">
              <w:rPr>
                <w:webHidden/>
              </w:rPr>
              <w:fldChar w:fldCharType="separate"/>
            </w:r>
            <w:r w:rsidR="00A03F0B" w:rsidRPr="00B24103">
              <w:rPr>
                <w:webHidden/>
              </w:rPr>
              <w:t>13</w:t>
            </w:r>
            <w:r w:rsidR="00A03F0B" w:rsidRPr="00B24103">
              <w:rPr>
                <w:webHidden/>
              </w:rPr>
              <w:fldChar w:fldCharType="end"/>
            </w:r>
          </w:hyperlink>
        </w:p>
        <w:p w14:paraId="2641513A"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40" w:history="1">
            <w:r w:rsidR="00A03F0B" w:rsidRPr="00B24103">
              <w:rPr>
                <w:rStyle w:val="Hyperlink"/>
              </w:rPr>
              <w:t>5.2</w:t>
            </w:r>
            <w:r w:rsidR="00A03F0B" w:rsidRPr="00B24103">
              <w:rPr>
                <w:rFonts w:asciiTheme="minorHAnsi" w:eastAsiaTheme="minorEastAsia" w:hAnsiTheme="minorHAnsi" w:cstheme="minorBidi"/>
                <w:smallCaps w:val="0"/>
                <w:snapToGrid/>
                <w:sz w:val="22"/>
                <w:szCs w:val="22"/>
              </w:rPr>
              <w:tab/>
            </w:r>
            <w:r w:rsidR="00A03F0B" w:rsidRPr="00B24103">
              <w:rPr>
                <w:rStyle w:val="Hyperlink"/>
              </w:rPr>
              <w:t>Bitstream et WBA</w:t>
            </w:r>
            <w:r w:rsidR="00A03F0B" w:rsidRPr="00B24103">
              <w:rPr>
                <w:webHidden/>
              </w:rPr>
              <w:tab/>
            </w:r>
            <w:r w:rsidR="00A03F0B" w:rsidRPr="00B24103">
              <w:rPr>
                <w:webHidden/>
              </w:rPr>
              <w:fldChar w:fldCharType="begin"/>
            </w:r>
            <w:r w:rsidR="00A03F0B" w:rsidRPr="00B24103">
              <w:rPr>
                <w:webHidden/>
              </w:rPr>
              <w:instrText xml:space="preserve"> PAGEREF _Toc372811740 \h </w:instrText>
            </w:r>
            <w:r w:rsidR="00A03F0B" w:rsidRPr="00B24103">
              <w:rPr>
                <w:webHidden/>
              </w:rPr>
            </w:r>
            <w:r w:rsidR="00A03F0B" w:rsidRPr="00B24103">
              <w:rPr>
                <w:webHidden/>
              </w:rPr>
              <w:fldChar w:fldCharType="separate"/>
            </w:r>
            <w:r w:rsidR="00A03F0B" w:rsidRPr="00B24103">
              <w:rPr>
                <w:webHidden/>
              </w:rPr>
              <w:t>14</w:t>
            </w:r>
            <w:r w:rsidR="00A03F0B" w:rsidRPr="00B24103">
              <w:rPr>
                <w:webHidden/>
              </w:rPr>
              <w:fldChar w:fldCharType="end"/>
            </w:r>
          </w:hyperlink>
        </w:p>
        <w:p w14:paraId="32D5F763"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41" w:history="1">
            <w:r w:rsidR="00A03F0B" w:rsidRPr="00B24103">
              <w:rPr>
                <w:rStyle w:val="Hyperlink"/>
              </w:rPr>
              <w:t>5.3</w:t>
            </w:r>
            <w:r w:rsidR="00A03F0B" w:rsidRPr="00B24103">
              <w:rPr>
                <w:rFonts w:asciiTheme="minorHAnsi" w:eastAsiaTheme="minorEastAsia" w:hAnsiTheme="minorHAnsi" w:cstheme="minorBidi"/>
                <w:smallCaps w:val="0"/>
                <w:snapToGrid/>
                <w:sz w:val="22"/>
                <w:szCs w:val="22"/>
              </w:rPr>
              <w:tab/>
            </w:r>
            <w:r w:rsidR="00A03F0B" w:rsidRPr="00B24103">
              <w:rPr>
                <w:rStyle w:val="Hyperlink"/>
              </w:rPr>
              <w:t>Radiodiffusion</w:t>
            </w:r>
            <w:r w:rsidR="00A03F0B" w:rsidRPr="00B24103">
              <w:rPr>
                <w:webHidden/>
              </w:rPr>
              <w:tab/>
            </w:r>
            <w:r w:rsidR="00A03F0B" w:rsidRPr="00B24103">
              <w:rPr>
                <w:webHidden/>
              </w:rPr>
              <w:fldChar w:fldCharType="begin"/>
            </w:r>
            <w:r w:rsidR="00A03F0B" w:rsidRPr="00B24103">
              <w:rPr>
                <w:webHidden/>
              </w:rPr>
              <w:instrText xml:space="preserve"> PAGEREF _Toc372811741 \h </w:instrText>
            </w:r>
            <w:r w:rsidR="00A03F0B" w:rsidRPr="00B24103">
              <w:rPr>
                <w:webHidden/>
              </w:rPr>
            </w:r>
            <w:r w:rsidR="00A03F0B" w:rsidRPr="00B24103">
              <w:rPr>
                <w:webHidden/>
              </w:rPr>
              <w:fldChar w:fldCharType="separate"/>
            </w:r>
            <w:r w:rsidR="00A03F0B" w:rsidRPr="00B24103">
              <w:rPr>
                <w:webHidden/>
              </w:rPr>
              <w:t>14</w:t>
            </w:r>
            <w:r w:rsidR="00A03F0B" w:rsidRPr="00B24103">
              <w:rPr>
                <w:webHidden/>
              </w:rPr>
              <w:fldChar w:fldCharType="end"/>
            </w:r>
          </w:hyperlink>
        </w:p>
        <w:p w14:paraId="55805838" w14:textId="77777777" w:rsidR="00A03F0B" w:rsidRPr="00B24103" w:rsidRDefault="0091097A" w:rsidP="00A03F0B">
          <w:pPr>
            <w:pStyle w:val="Verzeichnis1"/>
            <w:rPr>
              <w:rFonts w:asciiTheme="minorHAnsi" w:eastAsiaTheme="minorEastAsia" w:hAnsiTheme="minorHAnsi" w:cstheme="minorBidi"/>
              <w:b w:val="0"/>
              <w:bCs w:val="0"/>
              <w:caps w:val="0"/>
              <w:snapToGrid/>
              <w:sz w:val="22"/>
              <w:szCs w:val="22"/>
            </w:rPr>
          </w:pPr>
          <w:hyperlink w:anchor="_Toc372811742" w:history="1">
            <w:r w:rsidR="00A03F0B" w:rsidRPr="00B24103">
              <w:rPr>
                <w:rStyle w:val="Hyperlink"/>
              </w:rPr>
              <w:t>6</w:t>
            </w:r>
            <w:r w:rsidR="00A03F0B" w:rsidRPr="00B24103">
              <w:rPr>
                <w:rFonts w:asciiTheme="minorHAnsi" w:eastAsiaTheme="minorEastAsia" w:hAnsiTheme="minorHAnsi" w:cstheme="minorBidi"/>
                <w:b w:val="0"/>
                <w:bCs w:val="0"/>
                <w:caps w:val="0"/>
                <w:snapToGrid/>
                <w:sz w:val="22"/>
                <w:szCs w:val="22"/>
              </w:rPr>
              <w:tab/>
            </w:r>
            <w:r w:rsidR="00A03F0B" w:rsidRPr="00B24103">
              <w:rPr>
                <w:rStyle w:val="Hyperlink"/>
              </w:rPr>
              <w:t>Nécessité et pertinence de mesures correctrices</w:t>
            </w:r>
            <w:r w:rsidR="00A03F0B" w:rsidRPr="00B24103">
              <w:rPr>
                <w:webHidden/>
              </w:rPr>
              <w:tab/>
            </w:r>
            <w:r w:rsidR="00A03F0B" w:rsidRPr="00B24103">
              <w:rPr>
                <w:webHidden/>
              </w:rPr>
              <w:fldChar w:fldCharType="begin"/>
            </w:r>
            <w:r w:rsidR="00A03F0B" w:rsidRPr="00B24103">
              <w:rPr>
                <w:webHidden/>
              </w:rPr>
              <w:instrText xml:space="preserve"> PAGEREF _Toc372811742 \h </w:instrText>
            </w:r>
            <w:r w:rsidR="00A03F0B" w:rsidRPr="00B24103">
              <w:rPr>
                <w:webHidden/>
              </w:rPr>
            </w:r>
            <w:r w:rsidR="00A03F0B" w:rsidRPr="00B24103">
              <w:rPr>
                <w:webHidden/>
              </w:rPr>
              <w:fldChar w:fldCharType="separate"/>
            </w:r>
            <w:r w:rsidR="00A03F0B" w:rsidRPr="00B24103">
              <w:rPr>
                <w:webHidden/>
              </w:rPr>
              <w:t>15</w:t>
            </w:r>
            <w:r w:rsidR="00A03F0B" w:rsidRPr="00B24103">
              <w:rPr>
                <w:webHidden/>
              </w:rPr>
              <w:fldChar w:fldCharType="end"/>
            </w:r>
          </w:hyperlink>
        </w:p>
        <w:p w14:paraId="37C55295"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43" w:history="1">
            <w:r w:rsidR="00A03F0B" w:rsidRPr="00B24103">
              <w:rPr>
                <w:rStyle w:val="Hyperlink"/>
              </w:rPr>
              <w:t>6.1</w:t>
            </w:r>
            <w:r w:rsidR="00A03F0B" w:rsidRPr="00B24103">
              <w:rPr>
                <w:rFonts w:asciiTheme="minorHAnsi" w:eastAsiaTheme="minorEastAsia" w:hAnsiTheme="minorHAnsi" w:cstheme="minorBidi"/>
                <w:smallCaps w:val="0"/>
                <w:snapToGrid/>
                <w:sz w:val="22"/>
                <w:szCs w:val="22"/>
              </w:rPr>
              <w:tab/>
            </w:r>
            <w:r w:rsidR="00A03F0B" w:rsidRPr="00B24103">
              <w:rPr>
                <w:rStyle w:val="Hyperlink"/>
              </w:rPr>
              <w:t>Promotion de l'investissement</w:t>
            </w:r>
            <w:r w:rsidR="00A03F0B" w:rsidRPr="00B24103">
              <w:rPr>
                <w:webHidden/>
              </w:rPr>
              <w:tab/>
            </w:r>
            <w:r w:rsidR="00A03F0B" w:rsidRPr="00B24103">
              <w:rPr>
                <w:webHidden/>
              </w:rPr>
              <w:fldChar w:fldCharType="begin"/>
            </w:r>
            <w:r w:rsidR="00A03F0B" w:rsidRPr="00B24103">
              <w:rPr>
                <w:webHidden/>
              </w:rPr>
              <w:instrText xml:space="preserve"> PAGEREF _Toc372811743 \h </w:instrText>
            </w:r>
            <w:r w:rsidR="00A03F0B" w:rsidRPr="00B24103">
              <w:rPr>
                <w:webHidden/>
              </w:rPr>
            </w:r>
            <w:r w:rsidR="00A03F0B" w:rsidRPr="00B24103">
              <w:rPr>
                <w:webHidden/>
              </w:rPr>
              <w:fldChar w:fldCharType="separate"/>
            </w:r>
            <w:r w:rsidR="00A03F0B" w:rsidRPr="00B24103">
              <w:rPr>
                <w:webHidden/>
              </w:rPr>
              <w:t>15</w:t>
            </w:r>
            <w:r w:rsidR="00A03F0B" w:rsidRPr="00B24103">
              <w:rPr>
                <w:webHidden/>
              </w:rPr>
              <w:fldChar w:fldCharType="end"/>
            </w:r>
          </w:hyperlink>
        </w:p>
        <w:p w14:paraId="27FDE9BC"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44" w:history="1">
            <w:r w:rsidR="00A03F0B" w:rsidRPr="00B24103">
              <w:rPr>
                <w:rStyle w:val="Hyperlink"/>
              </w:rPr>
              <w:t>6.2</w:t>
            </w:r>
            <w:r w:rsidR="00A03F0B" w:rsidRPr="00B24103">
              <w:rPr>
                <w:rFonts w:asciiTheme="minorHAnsi" w:eastAsiaTheme="minorEastAsia" w:hAnsiTheme="minorHAnsi" w:cstheme="minorBidi"/>
                <w:smallCaps w:val="0"/>
                <w:snapToGrid/>
                <w:sz w:val="22"/>
                <w:szCs w:val="22"/>
              </w:rPr>
              <w:tab/>
            </w:r>
            <w:r w:rsidR="00A03F0B" w:rsidRPr="00B24103">
              <w:rPr>
                <w:rStyle w:val="Hyperlink"/>
              </w:rPr>
              <w:t>Dégroupage</w:t>
            </w:r>
            <w:r w:rsidR="00A03F0B" w:rsidRPr="00B24103">
              <w:rPr>
                <w:webHidden/>
              </w:rPr>
              <w:tab/>
            </w:r>
            <w:r w:rsidR="00A03F0B" w:rsidRPr="00B24103">
              <w:rPr>
                <w:webHidden/>
              </w:rPr>
              <w:fldChar w:fldCharType="begin"/>
            </w:r>
            <w:r w:rsidR="00A03F0B" w:rsidRPr="00B24103">
              <w:rPr>
                <w:webHidden/>
              </w:rPr>
              <w:instrText xml:space="preserve"> PAGEREF _Toc372811744 \h </w:instrText>
            </w:r>
            <w:r w:rsidR="00A03F0B" w:rsidRPr="00B24103">
              <w:rPr>
                <w:webHidden/>
              </w:rPr>
            </w:r>
            <w:r w:rsidR="00A03F0B" w:rsidRPr="00B24103">
              <w:rPr>
                <w:webHidden/>
              </w:rPr>
              <w:fldChar w:fldCharType="separate"/>
            </w:r>
            <w:r w:rsidR="00A03F0B" w:rsidRPr="00B24103">
              <w:rPr>
                <w:webHidden/>
              </w:rPr>
              <w:t>16</w:t>
            </w:r>
            <w:r w:rsidR="00A03F0B" w:rsidRPr="00B24103">
              <w:rPr>
                <w:webHidden/>
              </w:rPr>
              <w:fldChar w:fldCharType="end"/>
            </w:r>
          </w:hyperlink>
        </w:p>
        <w:p w14:paraId="52FC8F56"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45" w:history="1">
            <w:r w:rsidR="00A03F0B" w:rsidRPr="00B24103">
              <w:rPr>
                <w:rStyle w:val="Hyperlink"/>
              </w:rPr>
              <w:t>6.3</w:t>
            </w:r>
            <w:r w:rsidR="00A03F0B" w:rsidRPr="00B24103">
              <w:rPr>
                <w:rFonts w:asciiTheme="minorHAnsi" w:eastAsiaTheme="minorEastAsia" w:hAnsiTheme="minorHAnsi" w:cstheme="minorBidi"/>
                <w:smallCaps w:val="0"/>
                <w:snapToGrid/>
                <w:sz w:val="22"/>
                <w:szCs w:val="22"/>
              </w:rPr>
              <w:tab/>
            </w:r>
            <w:r w:rsidR="00A03F0B" w:rsidRPr="00B24103">
              <w:rPr>
                <w:rStyle w:val="Hyperlink"/>
              </w:rPr>
              <w:t>Bitstream et WBA</w:t>
            </w:r>
            <w:r w:rsidR="00A03F0B" w:rsidRPr="00B24103">
              <w:rPr>
                <w:webHidden/>
              </w:rPr>
              <w:tab/>
            </w:r>
            <w:r w:rsidR="00A03F0B" w:rsidRPr="00B24103">
              <w:rPr>
                <w:webHidden/>
              </w:rPr>
              <w:fldChar w:fldCharType="begin"/>
            </w:r>
            <w:r w:rsidR="00A03F0B" w:rsidRPr="00B24103">
              <w:rPr>
                <w:webHidden/>
              </w:rPr>
              <w:instrText xml:space="preserve"> PAGEREF _Toc372811745 \h </w:instrText>
            </w:r>
            <w:r w:rsidR="00A03F0B" w:rsidRPr="00B24103">
              <w:rPr>
                <w:webHidden/>
              </w:rPr>
            </w:r>
            <w:r w:rsidR="00A03F0B" w:rsidRPr="00B24103">
              <w:rPr>
                <w:webHidden/>
              </w:rPr>
              <w:fldChar w:fldCharType="separate"/>
            </w:r>
            <w:r w:rsidR="00A03F0B" w:rsidRPr="00B24103">
              <w:rPr>
                <w:webHidden/>
              </w:rPr>
              <w:t>16</w:t>
            </w:r>
            <w:r w:rsidR="00A03F0B" w:rsidRPr="00B24103">
              <w:rPr>
                <w:webHidden/>
              </w:rPr>
              <w:fldChar w:fldCharType="end"/>
            </w:r>
          </w:hyperlink>
        </w:p>
        <w:p w14:paraId="3E13BF5E"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46" w:history="1">
            <w:r w:rsidR="00A03F0B" w:rsidRPr="00B24103">
              <w:rPr>
                <w:rStyle w:val="Hyperlink"/>
              </w:rPr>
              <w:t>6.4</w:t>
            </w:r>
            <w:r w:rsidR="00A03F0B" w:rsidRPr="00B24103">
              <w:rPr>
                <w:rFonts w:asciiTheme="minorHAnsi" w:eastAsiaTheme="minorEastAsia" w:hAnsiTheme="minorHAnsi" w:cstheme="minorBidi"/>
                <w:smallCaps w:val="0"/>
                <w:snapToGrid/>
                <w:sz w:val="22"/>
                <w:szCs w:val="22"/>
              </w:rPr>
              <w:tab/>
            </w:r>
            <w:r w:rsidR="00A03F0B" w:rsidRPr="00B24103">
              <w:rPr>
                <w:rStyle w:val="Hyperlink"/>
              </w:rPr>
              <w:t>Radiodiffusion</w:t>
            </w:r>
            <w:r w:rsidR="00A03F0B" w:rsidRPr="00B24103">
              <w:rPr>
                <w:webHidden/>
              </w:rPr>
              <w:tab/>
            </w:r>
            <w:r w:rsidR="00A03F0B" w:rsidRPr="00B24103">
              <w:rPr>
                <w:webHidden/>
              </w:rPr>
              <w:fldChar w:fldCharType="begin"/>
            </w:r>
            <w:r w:rsidR="00A03F0B" w:rsidRPr="00B24103">
              <w:rPr>
                <w:webHidden/>
              </w:rPr>
              <w:instrText xml:space="preserve"> PAGEREF _Toc372811746 \h </w:instrText>
            </w:r>
            <w:r w:rsidR="00A03F0B" w:rsidRPr="00B24103">
              <w:rPr>
                <w:webHidden/>
              </w:rPr>
            </w:r>
            <w:r w:rsidR="00A03F0B" w:rsidRPr="00B24103">
              <w:rPr>
                <w:webHidden/>
              </w:rPr>
              <w:fldChar w:fldCharType="separate"/>
            </w:r>
            <w:r w:rsidR="00A03F0B" w:rsidRPr="00B24103">
              <w:rPr>
                <w:webHidden/>
              </w:rPr>
              <w:t>17</w:t>
            </w:r>
            <w:r w:rsidR="00A03F0B" w:rsidRPr="00B24103">
              <w:rPr>
                <w:webHidden/>
              </w:rPr>
              <w:fldChar w:fldCharType="end"/>
            </w:r>
          </w:hyperlink>
        </w:p>
        <w:p w14:paraId="16A14CEC" w14:textId="77777777" w:rsidR="00A03F0B" w:rsidRPr="00B24103" w:rsidRDefault="0091097A" w:rsidP="00A03F0B">
          <w:pPr>
            <w:pStyle w:val="Verzeichnis2"/>
            <w:rPr>
              <w:rFonts w:asciiTheme="minorHAnsi" w:eastAsiaTheme="minorEastAsia" w:hAnsiTheme="minorHAnsi" w:cstheme="minorBidi"/>
              <w:smallCaps w:val="0"/>
              <w:snapToGrid/>
              <w:sz w:val="22"/>
              <w:szCs w:val="22"/>
            </w:rPr>
          </w:pPr>
          <w:hyperlink w:anchor="_Toc372811747" w:history="1">
            <w:r w:rsidR="00A03F0B" w:rsidRPr="00B24103">
              <w:rPr>
                <w:rStyle w:val="Hyperlink"/>
              </w:rPr>
              <w:t>6.5</w:t>
            </w:r>
            <w:r w:rsidR="00A03F0B" w:rsidRPr="00B24103">
              <w:rPr>
                <w:rFonts w:asciiTheme="minorHAnsi" w:eastAsiaTheme="minorEastAsia" w:hAnsiTheme="minorHAnsi" w:cstheme="minorBidi"/>
                <w:smallCaps w:val="0"/>
                <w:snapToGrid/>
                <w:sz w:val="22"/>
                <w:szCs w:val="22"/>
              </w:rPr>
              <w:tab/>
            </w:r>
            <w:r w:rsidR="00A03F0B" w:rsidRPr="00B24103">
              <w:rPr>
                <w:rStyle w:val="Hyperlink"/>
              </w:rPr>
              <w:t>Relation entre obligation de non-discrimination et contrôle des prix d'accès</w:t>
            </w:r>
            <w:r w:rsidR="00A03F0B" w:rsidRPr="00B24103">
              <w:rPr>
                <w:webHidden/>
              </w:rPr>
              <w:tab/>
            </w:r>
            <w:r w:rsidR="00A03F0B" w:rsidRPr="00B24103">
              <w:rPr>
                <w:webHidden/>
              </w:rPr>
              <w:fldChar w:fldCharType="begin"/>
            </w:r>
            <w:r w:rsidR="00A03F0B" w:rsidRPr="00B24103">
              <w:rPr>
                <w:webHidden/>
              </w:rPr>
              <w:instrText xml:space="preserve"> PAGEREF _Toc372811747 \h </w:instrText>
            </w:r>
            <w:r w:rsidR="00A03F0B" w:rsidRPr="00B24103">
              <w:rPr>
                <w:webHidden/>
              </w:rPr>
            </w:r>
            <w:r w:rsidR="00A03F0B" w:rsidRPr="00B24103">
              <w:rPr>
                <w:webHidden/>
              </w:rPr>
              <w:fldChar w:fldCharType="separate"/>
            </w:r>
            <w:r w:rsidR="00A03F0B" w:rsidRPr="00B24103">
              <w:rPr>
                <w:webHidden/>
              </w:rPr>
              <w:t>18</w:t>
            </w:r>
            <w:r w:rsidR="00A03F0B" w:rsidRPr="00B24103">
              <w:rPr>
                <w:webHidden/>
              </w:rPr>
              <w:fldChar w:fldCharType="end"/>
            </w:r>
          </w:hyperlink>
        </w:p>
        <w:p w14:paraId="4510B00F" w14:textId="77777777" w:rsidR="00A03F0B" w:rsidRPr="00B24103" w:rsidRDefault="00A03F0B" w:rsidP="00A03F0B">
          <w:r w:rsidRPr="00B24103">
            <w:rPr>
              <w:b/>
              <w:bCs/>
              <w:noProof/>
            </w:rPr>
            <w:fldChar w:fldCharType="end"/>
          </w:r>
        </w:p>
      </w:sdtContent>
    </w:sdt>
    <w:p w14:paraId="2C3EFD60" w14:textId="77777777" w:rsidR="00A03F0B" w:rsidRPr="00B24103" w:rsidRDefault="00A03F0B" w:rsidP="00A03F0B">
      <w:pPr>
        <w:sectPr w:rsidR="00A03F0B" w:rsidRPr="00B24103">
          <w:headerReference w:type="default" r:id="rId25"/>
          <w:footerReference w:type="default" r:id="rId26"/>
          <w:type w:val="continuous"/>
          <w:pgSz w:w="11906" w:h="16838"/>
          <w:pgMar w:top="1702" w:right="1440" w:bottom="1560" w:left="1440" w:header="989" w:footer="1023" w:gutter="0"/>
          <w:cols w:space="720"/>
          <w:docGrid w:linePitch="360"/>
        </w:sectPr>
      </w:pPr>
    </w:p>
    <w:p w14:paraId="078B221F" w14:textId="77777777" w:rsidR="00A03F0B" w:rsidRPr="00B24103" w:rsidRDefault="00A03F0B" w:rsidP="00A03F0B">
      <w:pPr>
        <w:pStyle w:val="ExecutiveSummary1"/>
      </w:pPr>
      <w:r w:rsidRPr="00B24103">
        <w:lastRenderedPageBreak/>
        <w:br w:type="page"/>
      </w:r>
    </w:p>
    <w:p w14:paraId="7FA8B55B" w14:textId="77777777" w:rsidR="00A03F0B" w:rsidRPr="00B24103" w:rsidRDefault="00A03F0B" w:rsidP="00A03F0B">
      <w:pPr>
        <w:pStyle w:val="HeadPage-TitleMain"/>
      </w:pPr>
      <w:r w:rsidRPr="00B24103">
        <w:lastRenderedPageBreak/>
        <w:t>Réexamen des marchés de la large bande et de la radiodiffusion - Questionnaire qualitatif</w:t>
      </w:r>
    </w:p>
    <w:p w14:paraId="064269CF" w14:textId="77777777" w:rsidR="00A03F0B" w:rsidRPr="00B24103" w:rsidRDefault="00A03F0B" w:rsidP="00A03F0B">
      <w:pPr>
        <w:pStyle w:val="berschrift1"/>
      </w:pPr>
      <w:bookmarkStart w:id="1" w:name="_Toc369788110"/>
      <w:bookmarkStart w:id="2" w:name="_Toc372811720"/>
      <w:r w:rsidRPr="00B24103">
        <w:t>Introduction</w:t>
      </w:r>
      <w:bookmarkEnd w:id="1"/>
      <w:bookmarkEnd w:id="2"/>
    </w:p>
    <w:p w14:paraId="3CE1E684" w14:textId="77777777" w:rsidR="00A03F0B" w:rsidRPr="00B24103" w:rsidRDefault="00A03F0B" w:rsidP="00A03F0B">
      <w:pPr>
        <w:pStyle w:val="NormalInterline115x"/>
        <w:rPr>
          <w:lang w:val="fr-BE"/>
        </w:rPr>
      </w:pPr>
      <w:r w:rsidRPr="00B24103">
        <w:rPr>
          <w:lang w:val="fr-BE"/>
        </w:rPr>
        <w:t>Le 1</w:t>
      </w:r>
      <w:r w:rsidRPr="00B24103">
        <w:rPr>
          <w:vertAlign w:val="superscript"/>
          <w:lang w:val="fr-BE"/>
        </w:rPr>
        <w:t>er</w:t>
      </w:r>
      <w:r w:rsidRPr="00B24103">
        <w:rPr>
          <w:lang w:val="fr-BE"/>
        </w:rPr>
        <w:t xml:space="preserve"> juillet 2011, la CRC (Conférence des régulateurs du secteur des communications électroniques) a adopté une série de décisions relatives aux marchés de la large bande et de la radiodiffusion :</w:t>
      </w:r>
    </w:p>
    <w:p w14:paraId="41553842" w14:textId="77777777" w:rsidR="00A03F0B" w:rsidRPr="00B24103" w:rsidRDefault="00A03F0B" w:rsidP="00A03F0B">
      <w:pPr>
        <w:pStyle w:val="BulletType2"/>
        <w:rPr>
          <w:lang w:val="fr-BE"/>
        </w:rPr>
      </w:pPr>
      <w:r w:rsidRPr="00B24103">
        <w:rPr>
          <w:lang w:val="fr-BE"/>
        </w:rPr>
        <w:t>une décision relative aux marchés de gros de la boucle locale et du bitstream</w:t>
      </w:r>
      <w:r w:rsidRPr="00B24103">
        <w:rPr>
          <w:rStyle w:val="Funotenzeichen"/>
        </w:rPr>
        <w:footnoteReference w:id="2"/>
      </w:r>
      <w:r w:rsidRPr="00B24103">
        <w:rPr>
          <w:lang w:val="fr-BE"/>
        </w:rPr>
        <w:t>, concluant à la dominance de Belgacom sur ces deux marchés ;</w:t>
      </w:r>
    </w:p>
    <w:p w14:paraId="7D5C21CD" w14:textId="77777777" w:rsidR="00A03F0B" w:rsidRPr="00B24103" w:rsidRDefault="00A03F0B" w:rsidP="00A03F0B">
      <w:pPr>
        <w:pStyle w:val="BulletType2"/>
        <w:rPr>
          <w:lang w:val="fr-BE"/>
        </w:rPr>
      </w:pPr>
      <w:r w:rsidRPr="00B24103">
        <w:rPr>
          <w:lang w:val="fr-BE"/>
        </w:rPr>
        <w:t>quatre décisions relatives aux marchés de détail de la radiodiffusion (un marché par zone câble)</w:t>
      </w:r>
      <w:r w:rsidRPr="00B24103">
        <w:rPr>
          <w:rStyle w:val="Funotenzeichen"/>
        </w:rPr>
        <w:footnoteReference w:id="3"/>
      </w:r>
      <w:r w:rsidRPr="00B24103">
        <w:rPr>
          <w:lang w:val="fr-BE"/>
        </w:rPr>
        <w:t>, concluant à la dominance de chaque câblo-opérateur dans sa zone de couverture.</w:t>
      </w:r>
    </w:p>
    <w:p w14:paraId="5289AFE8" w14:textId="77777777" w:rsidR="00A03F0B" w:rsidRPr="00B24103" w:rsidRDefault="00A03F0B" w:rsidP="00A03F0B">
      <w:pPr>
        <w:pStyle w:val="NormalInterline115x"/>
        <w:rPr>
          <w:lang w:val="fr-BE"/>
        </w:rPr>
      </w:pPr>
      <w:r w:rsidRPr="00B24103">
        <w:rPr>
          <w:lang w:val="fr-BE"/>
        </w:rPr>
        <w:t>Le présent questionnaire est destiné à collecter une série d’informations utiles pour mener à bien le réexamen des marchés en question. Il est basé sur l’article 14, §2, 2° de la loi du 17 janvier 2003 relative au statut du régulateur des secteurs des postes et des télécommunications belges, ainsi que sur l’article 137, §1</w:t>
      </w:r>
      <w:r w:rsidRPr="00B24103">
        <w:rPr>
          <w:vertAlign w:val="superscript"/>
          <w:lang w:val="fr-BE"/>
        </w:rPr>
        <w:t>er</w:t>
      </w:r>
      <w:r w:rsidRPr="00B24103">
        <w:rPr>
          <w:lang w:val="fr-BE"/>
        </w:rPr>
        <w:t>, alinéa 1</w:t>
      </w:r>
      <w:r w:rsidRPr="00B24103">
        <w:rPr>
          <w:vertAlign w:val="superscript"/>
          <w:lang w:val="fr-BE"/>
        </w:rPr>
        <w:t>er</w:t>
      </w:r>
      <w:r w:rsidRPr="00B24103">
        <w:rPr>
          <w:lang w:val="fr-BE"/>
        </w:rPr>
        <w:t xml:space="preserve"> de la loi du 13 juin 2005 relative aux communications électroniques.</w:t>
      </w:r>
    </w:p>
    <w:p w14:paraId="072E29A2" w14:textId="77777777" w:rsidR="00A03F0B" w:rsidRPr="00B24103" w:rsidRDefault="00A03F0B" w:rsidP="00A03F0B">
      <w:pPr>
        <w:pStyle w:val="NormalInterline115x"/>
        <w:rPr>
          <w:lang w:val="fr-BE"/>
        </w:rPr>
      </w:pPr>
      <w:r w:rsidRPr="00B24103">
        <w:rPr>
          <w:lang w:val="fr-BE"/>
        </w:rPr>
        <w:t>Les réponses devraient être rédigées en adoptant un point de vue prospectif, c’est-à-dire en tenant compte de l'évolution escomptée ou prévisible du ou des marchés pendant les 3 à 5 prochaines années.</w:t>
      </w:r>
    </w:p>
    <w:p w14:paraId="10FFD0DF" w14:textId="77777777" w:rsidR="00A03F0B" w:rsidRPr="00B24103" w:rsidRDefault="00A03F0B" w:rsidP="00A03F0B">
      <w:pPr>
        <w:pStyle w:val="NormalInterline115x"/>
        <w:rPr>
          <w:lang w:val="fr-BE"/>
        </w:rPr>
      </w:pPr>
      <w:r w:rsidRPr="00B24103">
        <w:rPr>
          <w:lang w:val="fr-BE"/>
        </w:rPr>
        <w:t xml:space="preserve">Les réponses à ce questionnaire devraient respecter l’ordre et la numérotation des questions. </w:t>
      </w:r>
    </w:p>
    <w:p w14:paraId="40FCA426" w14:textId="77777777" w:rsidR="00A03F0B" w:rsidRPr="00B24103" w:rsidRDefault="00A03F0B" w:rsidP="00A03F0B">
      <w:pPr>
        <w:pStyle w:val="NormalInterline115x"/>
        <w:rPr>
          <w:lang w:val="fr-BE"/>
        </w:rPr>
      </w:pPr>
      <w:r w:rsidRPr="00B24103">
        <w:rPr>
          <w:lang w:val="fr-BE"/>
        </w:rPr>
        <w:t>Toute présentation ou document que vous considérez utiles devraient être joints à vos réponses.</w:t>
      </w:r>
    </w:p>
    <w:p w14:paraId="373214EE" w14:textId="77777777" w:rsidR="00A03F0B" w:rsidRPr="00B24103" w:rsidRDefault="00A03F0B" w:rsidP="00A03F0B">
      <w:pPr>
        <w:pStyle w:val="NormalInterline115x"/>
        <w:rPr>
          <w:lang w:val="fr-BE"/>
        </w:rPr>
      </w:pPr>
      <w:r w:rsidRPr="00B24103">
        <w:rPr>
          <w:lang w:val="fr-BE"/>
        </w:rPr>
        <w:t>Les réponses et les documents annexes doivent indiquer clairement ce qui est confidentiel.</w:t>
      </w:r>
    </w:p>
    <w:p w14:paraId="1759C11C" w14:textId="77777777" w:rsidR="00A03F0B" w:rsidRPr="00B24103" w:rsidRDefault="00A03F0B" w:rsidP="00A03F0B">
      <w:pPr>
        <w:pStyle w:val="NormalInterline115x"/>
        <w:rPr>
          <w:lang w:val="fr-BE"/>
        </w:rPr>
      </w:pPr>
      <w:r w:rsidRPr="00B24103">
        <w:rPr>
          <w:lang w:val="fr-BE"/>
        </w:rPr>
        <w:lastRenderedPageBreak/>
        <w:t>Les données collectées, même confidentielles, sont susceptibles d’être communiquées à l’autorité nationale de concurrence, aux autres autorités réglementaires nationales belges ou ressortissant des Etats membres de l’Union européenne compétentes en matière de communications électroniques, ainsi qu’à la Commission européenne.</w:t>
      </w:r>
    </w:p>
    <w:p w14:paraId="6952100F" w14:textId="77777777" w:rsidR="00A03F0B" w:rsidRPr="00B24103" w:rsidRDefault="00A03F0B" w:rsidP="00A03F0B">
      <w:pPr>
        <w:pStyle w:val="berschrift1"/>
      </w:pPr>
      <w:bookmarkStart w:id="3" w:name="_Toc369273130"/>
      <w:bookmarkStart w:id="4" w:name="_Toc369273131"/>
      <w:bookmarkStart w:id="5" w:name="_Toc369788111"/>
      <w:bookmarkStart w:id="6" w:name="_Toc372811721"/>
      <w:bookmarkEnd w:id="3"/>
      <w:r w:rsidRPr="00B24103">
        <w:t>Réseaux et technologies</w:t>
      </w:r>
      <w:bookmarkEnd w:id="4"/>
      <w:bookmarkEnd w:id="5"/>
      <w:bookmarkEnd w:id="6"/>
    </w:p>
    <w:p w14:paraId="0C3EF4D5" w14:textId="77777777" w:rsidR="00A03F0B" w:rsidRPr="00B24103" w:rsidRDefault="00A03F0B" w:rsidP="00A03F0B">
      <w:pPr>
        <w:pStyle w:val="NumbParag"/>
        <w:rPr>
          <w:lang w:val="fr-BE"/>
        </w:rPr>
      </w:pPr>
      <w:r w:rsidRPr="00B24103">
        <w:rPr>
          <w:lang w:val="fr-BE"/>
        </w:rPr>
        <w:t>Quelles sont selon vous les évolutions technologiques attendues ou prévisibles dans le domaine des communications électroniques (large bande et radiodiffusion) ?</w:t>
      </w:r>
    </w:p>
    <w:p w14:paraId="664339A3" w14:textId="77777777" w:rsidR="00A03F0B" w:rsidRPr="00B24103" w:rsidRDefault="00A03F0B" w:rsidP="00A03F0B">
      <w:pPr>
        <w:pStyle w:val="NumbParag"/>
      </w:pPr>
      <w:r w:rsidRPr="00B24103">
        <w:rPr>
          <w:lang w:val="fr-BE"/>
        </w:rPr>
        <w:t xml:space="preserve">Quels sont les investissements planifiés ou envisagés pour prendre en compte ces évolutions technologiques ? </w:t>
      </w:r>
      <w:r w:rsidRPr="00B24103">
        <w:t>Comment vos investissements ont-ils évolué depuis 2011 ?</w:t>
      </w:r>
    </w:p>
    <w:p w14:paraId="3C070D23" w14:textId="74540D86" w:rsidR="00A03F0B" w:rsidRPr="00B24103" w:rsidRDefault="00A03F0B" w:rsidP="00A03F0B">
      <w:pPr>
        <w:pStyle w:val="NumbParag"/>
        <w:rPr>
          <w:lang w:val="fr-BE"/>
        </w:rPr>
      </w:pPr>
      <w:r w:rsidRPr="00B24103">
        <w:rPr>
          <w:lang w:val="fr-BE"/>
        </w:rPr>
        <w:t xml:space="preserve">Quelle stratégie adoptez-vous, plus particulièrement en termes de migration de réseau vers les NGA ? Quel est le calendrier </w:t>
      </w:r>
      <w:r w:rsidR="0034748F" w:rsidRPr="00B24103">
        <w:rPr>
          <w:lang w:val="fr-BE"/>
        </w:rPr>
        <w:t>de déploiement escompté</w:t>
      </w:r>
      <w:r w:rsidRPr="00B24103">
        <w:rPr>
          <w:lang w:val="fr-BE"/>
        </w:rPr>
        <w:t xml:space="preserve"> ? Quelles sont les </w:t>
      </w:r>
      <w:r w:rsidR="0034748F" w:rsidRPr="00B24103">
        <w:rPr>
          <w:lang w:val="fr-BE"/>
        </w:rPr>
        <w:t>principaux points</w:t>
      </w:r>
      <w:r w:rsidRPr="00B24103">
        <w:rPr>
          <w:lang w:val="fr-BE"/>
        </w:rPr>
        <w:t xml:space="preserve"> qui pourraient faciliter/entraver l'évolution de votre réseau ? Dans quelle mesure votre stratégie </w:t>
      </w:r>
      <w:r w:rsidR="0034748F" w:rsidRPr="00B24103">
        <w:rPr>
          <w:lang w:val="fr-BE"/>
        </w:rPr>
        <w:t xml:space="preserve">en matière </w:t>
      </w:r>
      <w:r w:rsidRPr="00B24103">
        <w:rPr>
          <w:lang w:val="fr-BE"/>
        </w:rPr>
        <w:t>de réseau varie-t-elle selon les zones géographiques ?</w:t>
      </w:r>
    </w:p>
    <w:p w14:paraId="758FD945" w14:textId="583556A5" w:rsidR="00A03F0B" w:rsidRPr="00B24103" w:rsidRDefault="00A03F0B" w:rsidP="00A03F0B">
      <w:pPr>
        <w:pStyle w:val="NumbParag"/>
        <w:rPr>
          <w:lang w:val="fr-BE"/>
        </w:rPr>
      </w:pPr>
      <w:r w:rsidRPr="00B24103">
        <w:rPr>
          <w:lang w:val="fr-BE"/>
        </w:rPr>
        <w:t xml:space="preserve">De quelle manière ces évolutions technologiques sont-elles susceptibles d’affecter la concurrence, la définition des marchés, </w:t>
      </w:r>
      <w:r w:rsidR="0034748F" w:rsidRPr="00B24103">
        <w:rPr>
          <w:lang w:val="fr-BE"/>
        </w:rPr>
        <w:t>la puissance sur le</w:t>
      </w:r>
      <w:r w:rsidRPr="00B24103">
        <w:rPr>
          <w:lang w:val="fr-BE"/>
        </w:rPr>
        <w:t xml:space="preserve"> marché, le besoin et l’efficacité d’éventuelles mesures correctrices ?</w:t>
      </w:r>
    </w:p>
    <w:p w14:paraId="2A8F18F0" w14:textId="77777777" w:rsidR="00A03F0B" w:rsidRPr="00B24103" w:rsidRDefault="00A03F0B" w:rsidP="00A03F0B">
      <w:pPr>
        <w:pStyle w:val="berschrift1"/>
      </w:pPr>
      <w:bookmarkStart w:id="7" w:name="_Toc369273132"/>
      <w:bookmarkStart w:id="8" w:name="_Toc369788112"/>
      <w:bookmarkStart w:id="9" w:name="_Toc372811722"/>
      <w:r w:rsidRPr="00B24103">
        <w:t>Marchés de détail</w:t>
      </w:r>
      <w:bookmarkEnd w:id="7"/>
      <w:bookmarkEnd w:id="8"/>
      <w:bookmarkEnd w:id="9"/>
    </w:p>
    <w:p w14:paraId="4EBC862E" w14:textId="77777777" w:rsidR="00A03F0B" w:rsidRPr="00B24103" w:rsidRDefault="00A03F0B" w:rsidP="00A03F0B">
      <w:pPr>
        <w:pStyle w:val="berschrift2"/>
      </w:pPr>
      <w:bookmarkStart w:id="10" w:name="_Toc369273134"/>
      <w:bookmarkStart w:id="11" w:name="_Toc369788113"/>
      <w:bookmarkStart w:id="12" w:name="_Toc372811723"/>
      <w:r w:rsidRPr="00B24103">
        <w:t>Large bande</w:t>
      </w:r>
      <w:bookmarkEnd w:id="10"/>
      <w:bookmarkEnd w:id="11"/>
      <w:bookmarkEnd w:id="12"/>
    </w:p>
    <w:p w14:paraId="31746821" w14:textId="77777777" w:rsidR="00A03F0B" w:rsidRPr="00B24103" w:rsidRDefault="00A03F0B" w:rsidP="00A03F0B">
      <w:pPr>
        <w:pStyle w:val="berschrift3"/>
      </w:pPr>
      <w:bookmarkStart w:id="13" w:name="_Toc369273133"/>
      <w:bookmarkStart w:id="14" w:name="_Toc369788114"/>
      <w:bookmarkStart w:id="15" w:name="_Toc372811724"/>
      <w:r w:rsidRPr="00B24103">
        <w:t>Définition du marché de produits</w:t>
      </w:r>
      <w:bookmarkEnd w:id="13"/>
      <w:bookmarkEnd w:id="14"/>
      <w:bookmarkEnd w:id="15"/>
    </w:p>
    <w:p w14:paraId="59CB9686"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était arrivée aux conclusions suivantes en ce qui concerne la définition du marché de produits :</w:t>
      </w:r>
    </w:p>
    <w:tbl>
      <w:tblPr>
        <w:tblStyle w:val="Table"/>
        <w:tblW w:w="0" w:type="auto"/>
        <w:tblInd w:w="675" w:type="dxa"/>
        <w:tblLook w:val="04A0" w:firstRow="1" w:lastRow="0" w:firstColumn="1" w:lastColumn="0" w:noHBand="0" w:noVBand="1"/>
      </w:tblPr>
      <w:tblGrid>
        <w:gridCol w:w="5812"/>
        <w:gridCol w:w="2755"/>
      </w:tblGrid>
      <w:tr w:rsidR="00A03F0B" w:rsidRPr="00B24103" w14:paraId="611C061D" w14:textId="77777777" w:rsidTr="00A67B12">
        <w:tc>
          <w:tcPr>
            <w:tcW w:w="5812" w:type="dxa"/>
          </w:tcPr>
          <w:p w14:paraId="725A7907" w14:textId="77777777" w:rsidR="00A03F0B" w:rsidRPr="00B24103" w:rsidRDefault="00A03F0B" w:rsidP="00A67B12">
            <w:pPr>
              <w:pStyle w:val="Tableheading"/>
            </w:pPr>
            <w:proofErr w:type="spellStart"/>
            <w:r w:rsidRPr="00B24103">
              <w:lastRenderedPageBreak/>
              <w:t>Produits</w:t>
            </w:r>
            <w:proofErr w:type="spellEnd"/>
            <w:r w:rsidRPr="00B24103">
              <w:t xml:space="preserve"> </w:t>
            </w:r>
            <w:proofErr w:type="spellStart"/>
            <w:r w:rsidRPr="00B24103">
              <w:t>considérés</w:t>
            </w:r>
            <w:proofErr w:type="spellEnd"/>
          </w:p>
        </w:tc>
        <w:tc>
          <w:tcPr>
            <w:tcW w:w="2755" w:type="dxa"/>
          </w:tcPr>
          <w:p w14:paraId="13E20665" w14:textId="77777777" w:rsidR="00A03F0B" w:rsidRPr="00B24103" w:rsidRDefault="00A03F0B" w:rsidP="00A67B12">
            <w:pPr>
              <w:pStyle w:val="Tableheading"/>
              <w:jc w:val="center"/>
            </w:pPr>
            <w:proofErr w:type="spellStart"/>
            <w:r w:rsidRPr="00B24103">
              <w:t>Substituabilité</w:t>
            </w:r>
            <w:proofErr w:type="spellEnd"/>
            <w:r w:rsidRPr="00B24103">
              <w:t> ?</w:t>
            </w:r>
          </w:p>
        </w:tc>
      </w:tr>
      <w:tr w:rsidR="00A03F0B" w:rsidRPr="00B24103" w14:paraId="682C0DB6" w14:textId="77777777" w:rsidTr="00A67B12">
        <w:tc>
          <w:tcPr>
            <w:tcW w:w="5812" w:type="dxa"/>
          </w:tcPr>
          <w:p w14:paraId="0B2373EF" w14:textId="77777777" w:rsidR="00A03F0B" w:rsidRPr="00B24103" w:rsidRDefault="00A03F0B" w:rsidP="00A67B12">
            <w:pPr>
              <w:pStyle w:val="TableText"/>
              <w:rPr>
                <w:lang w:val="fr-BE"/>
              </w:rPr>
            </w:pPr>
            <w:r w:rsidRPr="00B24103">
              <w:rPr>
                <w:lang w:val="fr-BE"/>
              </w:rPr>
              <w:t>Services d’accès à large bande pour la clientèle résidentielle et pour la clientèle non résidentielle</w:t>
            </w:r>
          </w:p>
        </w:tc>
        <w:tc>
          <w:tcPr>
            <w:tcW w:w="2755" w:type="dxa"/>
          </w:tcPr>
          <w:p w14:paraId="6A2352CA" w14:textId="77777777" w:rsidR="00A03F0B" w:rsidRPr="00B24103" w:rsidRDefault="00A03F0B" w:rsidP="00A67B12">
            <w:pPr>
              <w:pStyle w:val="TableText"/>
              <w:jc w:val="center"/>
              <w:rPr>
                <w:noProof/>
                <w:lang w:val="fr-BE"/>
              </w:rPr>
            </w:pPr>
          </w:p>
        </w:tc>
      </w:tr>
      <w:tr w:rsidR="00A03F0B" w:rsidRPr="00B24103" w14:paraId="5964E476" w14:textId="77777777" w:rsidTr="00A67B12">
        <w:tc>
          <w:tcPr>
            <w:tcW w:w="5812" w:type="dxa"/>
          </w:tcPr>
          <w:p w14:paraId="7D16E265" w14:textId="77777777" w:rsidR="00A03F0B" w:rsidRPr="00B24103" w:rsidRDefault="00A03F0B" w:rsidP="00A67B12">
            <w:pPr>
              <w:pStyle w:val="TableText"/>
              <w:rPr>
                <w:lang w:val="fr-BE"/>
              </w:rPr>
            </w:pPr>
            <w:r w:rsidRPr="00B24103">
              <w:rPr>
                <w:lang w:val="fr-BE"/>
              </w:rPr>
              <w:t>Services d’accès bas débit et services d’accès à large bande</w:t>
            </w:r>
          </w:p>
        </w:tc>
        <w:tc>
          <w:tcPr>
            <w:tcW w:w="2755" w:type="dxa"/>
          </w:tcPr>
          <w:p w14:paraId="71F83061" w14:textId="77777777" w:rsidR="00A03F0B" w:rsidRPr="00B24103" w:rsidRDefault="00A03F0B" w:rsidP="00A67B12">
            <w:pPr>
              <w:pStyle w:val="TableText"/>
              <w:jc w:val="center"/>
              <w:rPr>
                <w:noProof/>
                <w:lang w:val="fr-BE"/>
              </w:rPr>
            </w:pPr>
          </w:p>
        </w:tc>
      </w:tr>
      <w:tr w:rsidR="00A03F0B" w:rsidRPr="00B24103" w14:paraId="2EF813ED" w14:textId="77777777" w:rsidTr="00A67B12">
        <w:tc>
          <w:tcPr>
            <w:tcW w:w="5812" w:type="dxa"/>
          </w:tcPr>
          <w:p w14:paraId="0E9D5A03" w14:textId="77777777" w:rsidR="00A03F0B" w:rsidRPr="00B24103" w:rsidRDefault="00A03F0B" w:rsidP="00A67B12">
            <w:pPr>
              <w:pStyle w:val="TableText"/>
              <w:rPr>
                <w:lang w:val="fr-BE"/>
              </w:rPr>
            </w:pPr>
            <w:r w:rsidRPr="00B24103">
              <w:rPr>
                <w:lang w:val="fr-BE"/>
              </w:rPr>
              <w:t>Services d’accès fixe large bande et services d’accès mobile à large bande</w:t>
            </w:r>
          </w:p>
        </w:tc>
        <w:tc>
          <w:tcPr>
            <w:tcW w:w="2755" w:type="dxa"/>
          </w:tcPr>
          <w:p w14:paraId="4592E215" w14:textId="77777777" w:rsidR="00A03F0B" w:rsidRPr="00B24103" w:rsidRDefault="00A03F0B" w:rsidP="00A67B12">
            <w:pPr>
              <w:pStyle w:val="TableText"/>
              <w:jc w:val="center"/>
              <w:rPr>
                <w:noProof/>
                <w:lang w:val="fr-BE"/>
              </w:rPr>
            </w:pPr>
          </w:p>
        </w:tc>
      </w:tr>
      <w:tr w:rsidR="00A03F0B" w:rsidRPr="00B24103" w14:paraId="3EC44C04" w14:textId="77777777" w:rsidTr="00A67B12">
        <w:tc>
          <w:tcPr>
            <w:tcW w:w="5812" w:type="dxa"/>
          </w:tcPr>
          <w:p w14:paraId="7E212BD5" w14:textId="77777777" w:rsidR="00A03F0B" w:rsidRPr="00B24103" w:rsidRDefault="00A03F0B" w:rsidP="00A67B12">
            <w:pPr>
              <w:pStyle w:val="TableText"/>
              <w:rPr>
                <w:lang w:val="fr-BE"/>
              </w:rPr>
            </w:pPr>
            <w:r w:rsidRPr="00B24103">
              <w:rPr>
                <w:lang w:val="fr-BE"/>
              </w:rPr>
              <w:t xml:space="preserve">Services d’accès fixe large bande et services d’accès à large bande par borne publique </w:t>
            </w:r>
            <w:proofErr w:type="spellStart"/>
            <w:r w:rsidRPr="00B24103">
              <w:rPr>
                <w:lang w:val="fr-BE"/>
              </w:rPr>
              <w:t>WiFi</w:t>
            </w:r>
            <w:proofErr w:type="spellEnd"/>
          </w:p>
        </w:tc>
        <w:tc>
          <w:tcPr>
            <w:tcW w:w="2755" w:type="dxa"/>
          </w:tcPr>
          <w:p w14:paraId="599B882F" w14:textId="77777777" w:rsidR="00A03F0B" w:rsidRPr="00B24103" w:rsidRDefault="00A03F0B" w:rsidP="00A67B12">
            <w:pPr>
              <w:pStyle w:val="TableText"/>
              <w:jc w:val="center"/>
              <w:rPr>
                <w:noProof/>
                <w:lang w:val="fr-BE"/>
              </w:rPr>
            </w:pPr>
          </w:p>
        </w:tc>
      </w:tr>
      <w:tr w:rsidR="00A03F0B" w:rsidRPr="00B24103" w14:paraId="2163C9BD" w14:textId="77777777" w:rsidTr="00A67B12">
        <w:tc>
          <w:tcPr>
            <w:tcW w:w="5812" w:type="dxa"/>
          </w:tcPr>
          <w:p w14:paraId="0BA5003C" w14:textId="77777777" w:rsidR="00A03F0B" w:rsidRPr="00B24103" w:rsidRDefault="00A03F0B" w:rsidP="00A67B12">
            <w:pPr>
              <w:pStyle w:val="TableText"/>
              <w:rPr>
                <w:lang w:val="fr-BE"/>
              </w:rPr>
            </w:pPr>
            <w:r w:rsidRPr="00B24103">
              <w:rPr>
                <w:lang w:val="fr-BE"/>
              </w:rPr>
              <w:t>Services fixe large bande utilisant différentes technologies : xDSL, câble, fibre et radio</w:t>
            </w:r>
          </w:p>
        </w:tc>
        <w:tc>
          <w:tcPr>
            <w:tcW w:w="2755" w:type="dxa"/>
          </w:tcPr>
          <w:p w14:paraId="5406BBE9" w14:textId="77777777" w:rsidR="00A03F0B" w:rsidRPr="00B24103" w:rsidRDefault="00A03F0B" w:rsidP="00A67B12">
            <w:pPr>
              <w:pStyle w:val="TableText"/>
              <w:jc w:val="center"/>
              <w:rPr>
                <w:noProof/>
              </w:rPr>
            </w:pPr>
            <w:r w:rsidRPr="00B24103">
              <w:sym w:font="Wingdings" w:char="F0FE"/>
            </w:r>
          </w:p>
        </w:tc>
      </w:tr>
      <w:tr w:rsidR="00A03F0B" w:rsidRPr="00B24103" w14:paraId="7415A93E" w14:textId="77777777" w:rsidTr="00A67B12">
        <w:tc>
          <w:tcPr>
            <w:tcW w:w="5812" w:type="dxa"/>
          </w:tcPr>
          <w:p w14:paraId="0C3F2750" w14:textId="77777777" w:rsidR="00A03F0B" w:rsidRPr="00B24103" w:rsidRDefault="00A03F0B" w:rsidP="00A67B12">
            <w:pPr>
              <w:pStyle w:val="TableText"/>
              <w:rPr>
                <w:lang w:val="fr-BE"/>
              </w:rPr>
            </w:pPr>
            <w:r w:rsidRPr="00B24103">
              <w:rPr>
                <w:lang w:val="fr-BE"/>
              </w:rPr>
              <w:t xml:space="preserve">Services d’accès à large bande de différents débits, y compris les services d’accès à très large bande reposant sur les « NGA » (VDSL, </w:t>
            </w:r>
            <w:proofErr w:type="spellStart"/>
            <w:r w:rsidRPr="00B24103">
              <w:rPr>
                <w:lang w:val="fr-BE"/>
              </w:rPr>
              <w:t>Eurodocsis</w:t>
            </w:r>
            <w:proofErr w:type="spellEnd"/>
            <w:r w:rsidRPr="00B24103">
              <w:rPr>
                <w:lang w:val="fr-BE"/>
              </w:rPr>
              <w:t xml:space="preserve"> 3, FTTH)</w:t>
            </w:r>
          </w:p>
        </w:tc>
        <w:tc>
          <w:tcPr>
            <w:tcW w:w="2755" w:type="dxa"/>
          </w:tcPr>
          <w:p w14:paraId="6DD3DEC2" w14:textId="77777777" w:rsidR="00A03F0B" w:rsidRPr="00B24103" w:rsidRDefault="00A03F0B" w:rsidP="00A67B12">
            <w:pPr>
              <w:pStyle w:val="TableText"/>
              <w:jc w:val="center"/>
              <w:rPr>
                <w:noProof/>
              </w:rPr>
            </w:pPr>
            <w:r w:rsidRPr="00B24103">
              <w:sym w:font="Wingdings" w:char="F0FE"/>
            </w:r>
          </w:p>
        </w:tc>
      </w:tr>
    </w:tbl>
    <w:p w14:paraId="7E0A9798" w14:textId="77777777" w:rsidR="00A03F0B" w:rsidRPr="00B24103" w:rsidRDefault="00A03F0B" w:rsidP="00A03F0B">
      <w:pPr>
        <w:pStyle w:val="NormalInterline115x"/>
      </w:pPr>
    </w:p>
    <w:p w14:paraId="7766ADF5" w14:textId="77777777" w:rsidR="00A03F0B" w:rsidRPr="00B24103" w:rsidRDefault="00A03F0B" w:rsidP="00A03F0B">
      <w:pPr>
        <w:pStyle w:val="NumbParag"/>
      </w:pPr>
      <w:r w:rsidRPr="00B24103">
        <w:rPr>
          <w:lang w:val="fr-BE"/>
        </w:rPr>
        <w:t xml:space="preserve">Estimez-vous que ces conclusions demeurent valides ? </w:t>
      </w:r>
      <w:r w:rsidRPr="00B24103">
        <w:t>Pour quelles raisons ?</w:t>
      </w:r>
    </w:p>
    <w:p w14:paraId="392C8711" w14:textId="28A96075" w:rsidR="00A03F0B" w:rsidRPr="00B24103" w:rsidRDefault="00224489" w:rsidP="00A03F0B">
      <w:pPr>
        <w:pStyle w:val="NumbParag"/>
      </w:pPr>
      <w:r w:rsidRPr="00B24103">
        <w:rPr>
          <w:lang w:val="fr-BE"/>
        </w:rPr>
        <w:t>Estimez-vous que les tests de substituabilité devraient également porter sur d’autres produits que ceux listés dans le tableau précédent ? Si oui, lesquels ? Pour quelles raisons ?</w:t>
      </w:r>
    </w:p>
    <w:p w14:paraId="7C4662C6" w14:textId="77777777" w:rsidR="00A03F0B" w:rsidRPr="00B24103" w:rsidRDefault="00A03F0B" w:rsidP="00A03F0B">
      <w:pPr>
        <w:pStyle w:val="berschrift3"/>
      </w:pPr>
      <w:bookmarkStart w:id="16" w:name="_Toc369788115"/>
      <w:bookmarkStart w:id="17" w:name="_Toc372811725"/>
      <w:r w:rsidRPr="00B24103">
        <w:t>Définition du marché géographique</w:t>
      </w:r>
      <w:bookmarkEnd w:id="16"/>
      <w:bookmarkEnd w:id="17"/>
    </w:p>
    <w:p w14:paraId="334850B3" w14:textId="77777777" w:rsidR="00A03F0B" w:rsidRPr="00B24103" w:rsidRDefault="00A03F0B" w:rsidP="00A03F0B">
      <w:pPr>
        <w:pStyle w:val="NormalInterline115x"/>
      </w:pPr>
      <w:r w:rsidRPr="00B24103">
        <w:rPr>
          <w:lang w:val="fr-BE"/>
        </w:rPr>
        <w:t>Dans sa décision du 1</w:t>
      </w:r>
      <w:r w:rsidRPr="00B24103">
        <w:rPr>
          <w:vertAlign w:val="superscript"/>
          <w:lang w:val="fr-BE"/>
        </w:rPr>
        <w:t>er</w:t>
      </w:r>
      <w:r w:rsidRPr="00B24103">
        <w:rPr>
          <w:lang w:val="fr-BE"/>
        </w:rPr>
        <w:t xml:space="preserve"> juillet 2011, la CRC avait conclu qu’une délimitation géographique des marchés de détail n’était pas nécessaire pour procéder à une analyse éclairée des marchés de gros en amont. </w:t>
      </w:r>
      <w:r w:rsidRPr="00B24103">
        <w:t xml:space="preserve">La CRC </w:t>
      </w:r>
      <w:proofErr w:type="spellStart"/>
      <w:r w:rsidRPr="00B24103">
        <w:t>avait</w:t>
      </w:r>
      <w:proofErr w:type="spellEnd"/>
      <w:r w:rsidRPr="00B24103">
        <w:t xml:space="preserve"> </w:t>
      </w:r>
      <w:proofErr w:type="spellStart"/>
      <w:r w:rsidRPr="00B24103">
        <w:t>cependant</w:t>
      </w:r>
      <w:proofErr w:type="spellEnd"/>
      <w:r w:rsidRPr="00B24103">
        <w:t xml:space="preserve"> </w:t>
      </w:r>
      <w:proofErr w:type="spellStart"/>
      <w:r w:rsidRPr="00B24103">
        <w:t>relevé</w:t>
      </w:r>
      <w:proofErr w:type="spellEnd"/>
      <w:r w:rsidRPr="00B24103">
        <w:t xml:space="preserve"> </w:t>
      </w:r>
      <w:proofErr w:type="spellStart"/>
      <w:r w:rsidRPr="00B24103">
        <w:t>notamment</w:t>
      </w:r>
      <w:proofErr w:type="spellEnd"/>
      <w:r w:rsidRPr="00B24103">
        <w:t xml:space="preserve"> les </w:t>
      </w:r>
      <w:proofErr w:type="spellStart"/>
      <w:r w:rsidRPr="00B24103">
        <w:t>éléments</w:t>
      </w:r>
      <w:proofErr w:type="spellEnd"/>
      <w:r w:rsidRPr="00B24103">
        <w:t xml:space="preserve"> </w:t>
      </w:r>
      <w:proofErr w:type="spellStart"/>
      <w:r w:rsidRPr="00B24103">
        <w:t>suivants</w:t>
      </w:r>
      <w:proofErr w:type="spellEnd"/>
      <w:r w:rsidRPr="00B24103">
        <w:t>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2F810A27" w14:textId="77777777" w:rsidTr="00A67B12">
        <w:tc>
          <w:tcPr>
            <w:tcW w:w="8537" w:type="dxa"/>
          </w:tcPr>
          <w:p w14:paraId="784CA5C9" w14:textId="77777777" w:rsidR="00A03F0B" w:rsidRPr="00B24103" w:rsidRDefault="00A03F0B" w:rsidP="00A67B12">
            <w:pPr>
              <w:pStyle w:val="TableText"/>
            </w:pPr>
            <w:r w:rsidRPr="00B24103">
              <w:t>L’existence d’un certain nombre de différences régionales, notamment en ce qui concerne certaines parts de marché</w:t>
            </w:r>
          </w:p>
        </w:tc>
      </w:tr>
      <w:tr w:rsidR="00A03F0B" w:rsidRPr="00B24103" w14:paraId="3E699D3A" w14:textId="77777777" w:rsidTr="00A67B12">
        <w:tc>
          <w:tcPr>
            <w:tcW w:w="8537" w:type="dxa"/>
          </w:tcPr>
          <w:p w14:paraId="046F5702" w14:textId="77777777" w:rsidR="00A03F0B" w:rsidRPr="00B24103" w:rsidRDefault="00A03F0B" w:rsidP="00A67B12">
            <w:pPr>
              <w:pStyle w:val="TableText"/>
            </w:pPr>
            <w:r w:rsidRPr="00B24103">
              <w:t>Le fait que les acteurs disposant de réseaux câblés n’étaient présents que dans certaines parties du territoire national, à l’inverse des principaux acteurs DSL</w:t>
            </w:r>
          </w:p>
        </w:tc>
      </w:tr>
      <w:tr w:rsidR="00A03F0B" w:rsidRPr="00B24103" w14:paraId="3F8DF7C0" w14:textId="77777777" w:rsidTr="00A67B12">
        <w:tc>
          <w:tcPr>
            <w:tcW w:w="8537" w:type="dxa"/>
          </w:tcPr>
          <w:p w14:paraId="74C18811" w14:textId="77777777" w:rsidR="00A03F0B" w:rsidRPr="00B24103" w:rsidRDefault="00A03F0B" w:rsidP="00A67B12">
            <w:pPr>
              <w:pStyle w:val="TableText"/>
              <w:rPr>
                <w:noProof/>
              </w:rPr>
            </w:pPr>
            <w:r w:rsidRPr="00B24103">
              <w:t>L’absence de différenciation tarifaire de la part de Belgacom</w:t>
            </w:r>
          </w:p>
        </w:tc>
      </w:tr>
      <w:tr w:rsidR="00A03F0B" w:rsidRPr="00B24103" w14:paraId="2574A71E" w14:textId="77777777" w:rsidTr="00A67B12">
        <w:tc>
          <w:tcPr>
            <w:tcW w:w="8537" w:type="dxa"/>
          </w:tcPr>
          <w:p w14:paraId="44665917" w14:textId="77777777" w:rsidR="00A03F0B" w:rsidRPr="00B24103" w:rsidRDefault="00A03F0B" w:rsidP="00A67B12">
            <w:pPr>
              <w:pStyle w:val="TableText"/>
              <w:rPr>
                <w:noProof/>
              </w:rPr>
            </w:pPr>
            <w:r w:rsidRPr="00B24103">
              <w:t>Le taux de couverture ADSL et VDSL</w:t>
            </w:r>
          </w:p>
        </w:tc>
      </w:tr>
    </w:tbl>
    <w:p w14:paraId="073BE29F" w14:textId="77777777" w:rsidR="00A03F0B" w:rsidRPr="00B24103" w:rsidRDefault="00A03F0B" w:rsidP="00A03F0B">
      <w:pPr>
        <w:pStyle w:val="NormalInterline115x"/>
        <w:rPr>
          <w:lang w:val="fr-BE"/>
        </w:rPr>
      </w:pPr>
    </w:p>
    <w:p w14:paraId="1F71B47F" w14:textId="77777777" w:rsidR="00A03F0B" w:rsidRPr="00B24103" w:rsidRDefault="00A03F0B" w:rsidP="00A03F0B">
      <w:pPr>
        <w:pStyle w:val="NumbParag"/>
        <w:rPr>
          <w:lang w:val="fr-BE"/>
        </w:rPr>
      </w:pPr>
      <w:r w:rsidRPr="00B24103">
        <w:rPr>
          <w:lang w:val="fr-BE"/>
        </w:rPr>
        <w:t>Quelle est, sur la base des critères ci-dessus, votre opinion quant à la dimension géographique du marché ?</w:t>
      </w:r>
    </w:p>
    <w:p w14:paraId="68263198" w14:textId="77777777" w:rsidR="00A03F0B" w:rsidRPr="00B24103" w:rsidRDefault="00A03F0B" w:rsidP="00A03F0B">
      <w:pPr>
        <w:pStyle w:val="NumbParag"/>
        <w:rPr>
          <w:lang w:val="fr-BE"/>
        </w:rPr>
      </w:pPr>
      <w:r w:rsidRPr="00B24103">
        <w:rPr>
          <w:lang w:val="fr-BE"/>
        </w:rPr>
        <w:t xml:space="preserve">Estimez-vous qu’il existe d’autres critères pertinents qui plaident pour ou contre une segmentation du marché de détail sur une base géographique ? Par exemple, </w:t>
      </w:r>
      <w:r w:rsidRPr="00B24103">
        <w:rPr>
          <w:lang w:val="fr-BE"/>
        </w:rPr>
        <w:lastRenderedPageBreak/>
        <w:t>ressentez-vous une différence géographique en termes d'offres (vitesse, qualité du service, prix) et d'intensité concurrentielle ?</w:t>
      </w:r>
    </w:p>
    <w:p w14:paraId="1C497CAC" w14:textId="77777777" w:rsidR="00A03F0B" w:rsidRPr="00B24103" w:rsidRDefault="00A03F0B" w:rsidP="00A03F0B">
      <w:pPr>
        <w:pStyle w:val="berschrift2"/>
      </w:pPr>
      <w:bookmarkStart w:id="18" w:name="_Toc369273135"/>
      <w:bookmarkStart w:id="19" w:name="_Toc369788116"/>
      <w:bookmarkStart w:id="20" w:name="_Toc372811726"/>
      <w:r w:rsidRPr="00B24103">
        <w:t>Radiodiffusion</w:t>
      </w:r>
      <w:bookmarkEnd w:id="18"/>
      <w:bookmarkEnd w:id="19"/>
      <w:bookmarkEnd w:id="20"/>
    </w:p>
    <w:p w14:paraId="4A408DE7" w14:textId="77777777" w:rsidR="00A03F0B" w:rsidRPr="00B24103" w:rsidRDefault="00A03F0B" w:rsidP="00A03F0B">
      <w:pPr>
        <w:pStyle w:val="berschrift3"/>
      </w:pPr>
      <w:bookmarkStart w:id="21" w:name="_Toc369788117"/>
      <w:bookmarkStart w:id="22" w:name="_Toc372811727"/>
      <w:r w:rsidRPr="00B24103">
        <w:t>Définition du marché de produits</w:t>
      </w:r>
      <w:bookmarkEnd w:id="21"/>
      <w:bookmarkEnd w:id="22"/>
    </w:p>
    <w:p w14:paraId="2990B255" w14:textId="77777777" w:rsidR="00A03F0B" w:rsidRPr="00B24103" w:rsidRDefault="00A03F0B" w:rsidP="00A03F0B">
      <w:pPr>
        <w:pStyle w:val="NormalInterline115x"/>
        <w:rPr>
          <w:lang w:val="fr-BE"/>
        </w:rPr>
      </w:pPr>
      <w:r w:rsidRPr="00B24103">
        <w:rPr>
          <w:lang w:val="fr-BE"/>
        </w:rPr>
        <w:t>Dans ses décisions du 1</w:t>
      </w:r>
      <w:r w:rsidRPr="00B24103">
        <w:rPr>
          <w:vertAlign w:val="superscript"/>
          <w:lang w:val="fr-BE"/>
        </w:rPr>
        <w:t>er</w:t>
      </w:r>
      <w:r w:rsidRPr="00B24103">
        <w:rPr>
          <w:lang w:val="fr-BE"/>
        </w:rPr>
        <w:t xml:space="preserve"> juillet 2011, la CRC était arrivée aux conclusions suivantes en ce qui concerne la définition du marché de produits :</w:t>
      </w:r>
    </w:p>
    <w:tbl>
      <w:tblPr>
        <w:tblStyle w:val="Table"/>
        <w:tblW w:w="0" w:type="auto"/>
        <w:tblInd w:w="675" w:type="dxa"/>
        <w:tblLook w:val="04A0" w:firstRow="1" w:lastRow="0" w:firstColumn="1" w:lastColumn="0" w:noHBand="0" w:noVBand="1"/>
      </w:tblPr>
      <w:tblGrid>
        <w:gridCol w:w="5812"/>
        <w:gridCol w:w="2755"/>
      </w:tblGrid>
      <w:tr w:rsidR="00A03F0B" w:rsidRPr="00B24103" w14:paraId="3D40D3A6" w14:textId="77777777" w:rsidTr="00A67B12">
        <w:tc>
          <w:tcPr>
            <w:tcW w:w="5812" w:type="dxa"/>
          </w:tcPr>
          <w:p w14:paraId="2F16316F" w14:textId="77777777" w:rsidR="00A03F0B" w:rsidRPr="00B24103" w:rsidRDefault="00A03F0B" w:rsidP="00A67B12">
            <w:pPr>
              <w:pStyle w:val="Tableheading"/>
            </w:pPr>
            <w:proofErr w:type="spellStart"/>
            <w:r w:rsidRPr="00B24103">
              <w:t>Produits</w:t>
            </w:r>
            <w:proofErr w:type="spellEnd"/>
            <w:r w:rsidRPr="00B24103">
              <w:t xml:space="preserve"> </w:t>
            </w:r>
            <w:proofErr w:type="spellStart"/>
            <w:r w:rsidRPr="00B24103">
              <w:t>considérés</w:t>
            </w:r>
            <w:proofErr w:type="spellEnd"/>
          </w:p>
        </w:tc>
        <w:tc>
          <w:tcPr>
            <w:tcW w:w="2755" w:type="dxa"/>
          </w:tcPr>
          <w:p w14:paraId="01733EE7" w14:textId="77777777" w:rsidR="00A03F0B" w:rsidRPr="00B24103" w:rsidRDefault="00A03F0B" w:rsidP="00A67B12">
            <w:pPr>
              <w:pStyle w:val="Tableheading"/>
              <w:jc w:val="center"/>
            </w:pPr>
            <w:proofErr w:type="spellStart"/>
            <w:r w:rsidRPr="00B24103">
              <w:t>Substituabilité</w:t>
            </w:r>
            <w:proofErr w:type="spellEnd"/>
            <w:r w:rsidRPr="00B24103">
              <w:t> ?</w:t>
            </w:r>
          </w:p>
        </w:tc>
      </w:tr>
      <w:tr w:rsidR="00A03F0B" w:rsidRPr="00B24103" w14:paraId="51C77AA6" w14:textId="77777777" w:rsidTr="00A67B12">
        <w:tc>
          <w:tcPr>
            <w:tcW w:w="5812" w:type="dxa"/>
          </w:tcPr>
          <w:p w14:paraId="7B0455D4" w14:textId="77777777" w:rsidR="00A03F0B" w:rsidRPr="00B24103" w:rsidRDefault="00A03F0B" w:rsidP="00A67B12">
            <w:pPr>
              <w:pStyle w:val="TableText"/>
              <w:rPr>
                <w:lang w:val="fr-BE"/>
              </w:rPr>
            </w:pPr>
            <w:r w:rsidRPr="00B24103">
              <w:rPr>
                <w:lang w:val="fr-BE"/>
              </w:rPr>
              <w:t>Télévision payante et télévision gratuite</w:t>
            </w:r>
          </w:p>
        </w:tc>
        <w:tc>
          <w:tcPr>
            <w:tcW w:w="2755" w:type="dxa"/>
          </w:tcPr>
          <w:p w14:paraId="705D991A" w14:textId="77777777" w:rsidR="00A03F0B" w:rsidRPr="00B24103" w:rsidRDefault="00A03F0B" w:rsidP="00A67B12">
            <w:pPr>
              <w:pStyle w:val="TableText"/>
              <w:jc w:val="center"/>
              <w:rPr>
                <w:noProof/>
                <w:lang w:val="fr-BE"/>
              </w:rPr>
            </w:pPr>
          </w:p>
        </w:tc>
      </w:tr>
      <w:tr w:rsidR="00A03F0B" w:rsidRPr="00B24103" w14:paraId="13FCBAE3" w14:textId="77777777" w:rsidTr="00A67B12">
        <w:tc>
          <w:tcPr>
            <w:tcW w:w="5812" w:type="dxa"/>
          </w:tcPr>
          <w:p w14:paraId="6CB9040D" w14:textId="77777777" w:rsidR="00A03F0B" w:rsidRPr="00B24103" w:rsidRDefault="00A03F0B" w:rsidP="00A67B12">
            <w:pPr>
              <w:pStyle w:val="TableText"/>
              <w:rPr>
                <w:lang w:val="fr-BE"/>
              </w:rPr>
            </w:pPr>
            <w:r w:rsidRPr="00B24103">
              <w:rPr>
                <w:lang w:val="fr-BE"/>
              </w:rPr>
              <w:t>Télévision analogique et numérique par le câble</w:t>
            </w:r>
          </w:p>
        </w:tc>
        <w:tc>
          <w:tcPr>
            <w:tcW w:w="2755" w:type="dxa"/>
          </w:tcPr>
          <w:p w14:paraId="10DD4715" w14:textId="77777777" w:rsidR="00A03F0B" w:rsidRPr="00B24103" w:rsidRDefault="00A03F0B" w:rsidP="00A67B12">
            <w:pPr>
              <w:pStyle w:val="TableText"/>
              <w:jc w:val="center"/>
              <w:rPr>
                <w:noProof/>
              </w:rPr>
            </w:pPr>
            <w:r w:rsidRPr="00B24103">
              <w:sym w:font="Wingdings" w:char="F0FE"/>
            </w:r>
          </w:p>
        </w:tc>
      </w:tr>
      <w:tr w:rsidR="00A03F0B" w:rsidRPr="00B24103" w14:paraId="0B31C5C6" w14:textId="77777777" w:rsidTr="00A67B12">
        <w:tc>
          <w:tcPr>
            <w:tcW w:w="5812" w:type="dxa"/>
          </w:tcPr>
          <w:p w14:paraId="619A4A2A" w14:textId="77777777" w:rsidR="00A03F0B" w:rsidRPr="00B24103" w:rsidRDefault="00A03F0B" w:rsidP="00A67B12">
            <w:pPr>
              <w:pStyle w:val="TableText"/>
              <w:rPr>
                <w:lang w:val="fr-BE"/>
              </w:rPr>
            </w:pPr>
            <w:r w:rsidRPr="00B24103">
              <w:rPr>
                <w:lang w:val="fr-BE"/>
              </w:rPr>
              <w:t>Télévision numérique par le câble et IPTV</w:t>
            </w:r>
          </w:p>
        </w:tc>
        <w:tc>
          <w:tcPr>
            <w:tcW w:w="2755" w:type="dxa"/>
          </w:tcPr>
          <w:p w14:paraId="771C13D5" w14:textId="77777777" w:rsidR="00A03F0B" w:rsidRPr="00B24103" w:rsidRDefault="00A03F0B" w:rsidP="00A67B12">
            <w:pPr>
              <w:pStyle w:val="TableText"/>
              <w:jc w:val="center"/>
              <w:rPr>
                <w:noProof/>
              </w:rPr>
            </w:pPr>
            <w:r w:rsidRPr="00B24103">
              <w:sym w:font="Wingdings" w:char="F0FE"/>
            </w:r>
          </w:p>
        </w:tc>
      </w:tr>
      <w:tr w:rsidR="00A03F0B" w:rsidRPr="00B24103" w14:paraId="53802DD6" w14:textId="77777777" w:rsidTr="00A67B12">
        <w:tc>
          <w:tcPr>
            <w:tcW w:w="5812" w:type="dxa"/>
          </w:tcPr>
          <w:p w14:paraId="0F7CE5EB" w14:textId="77777777" w:rsidR="00A03F0B" w:rsidRPr="00B24103" w:rsidRDefault="00A03F0B" w:rsidP="00A67B12">
            <w:pPr>
              <w:pStyle w:val="TableText"/>
              <w:rPr>
                <w:lang w:val="fr-BE"/>
              </w:rPr>
            </w:pPr>
            <w:r w:rsidRPr="00B24103">
              <w:rPr>
                <w:lang w:val="fr-BE"/>
              </w:rPr>
              <w:t>TV numérique par le câble et TV par satellite payante (SATV)</w:t>
            </w:r>
          </w:p>
        </w:tc>
        <w:tc>
          <w:tcPr>
            <w:tcW w:w="2755" w:type="dxa"/>
          </w:tcPr>
          <w:p w14:paraId="458D298F" w14:textId="77777777" w:rsidR="00A03F0B" w:rsidRPr="00B24103" w:rsidRDefault="00A03F0B" w:rsidP="00A67B12">
            <w:pPr>
              <w:pStyle w:val="TableText"/>
              <w:jc w:val="center"/>
              <w:rPr>
                <w:noProof/>
                <w:lang w:val="fr-BE"/>
              </w:rPr>
            </w:pPr>
          </w:p>
        </w:tc>
      </w:tr>
      <w:tr w:rsidR="00A03F0B" w:rsidRPr="00B24103" w14:paraId="2B564E76" w14:textId="77777777" w:rsidTr="00A67B12">
        <w:tc>
          <w:tcPr>
            <w:tcW w:w="5812" w:type="dxa"/>
          </w:tcPr>
          <w:p w14:paraId="776B513E" w14:textId="77777777" w:rsidR="00A03F0B" w:rsidRPr="00B24103" w:rsidRDefault="00A03F0B" w:rsidP="00A67B12">
            <w:pPr>
              <w:pStyle w:val="TableText"/>
              <w:rPr>
                <w:lang w:val="fr-BE"/>
              </w:rPr>
            </w:pPr>
            <w:r w:rsidRPr="00B24103">
              <w:rPr>
                <w:lang w:val="fr-BE"/>
              </w:rPr>
              <w:t>Offres câblées et offres DVB-T</w:t>
            </w:r>
          </w:p>
        </w:tc>
        <w:tc>
          <w:tcPr>
            <w:tcW w:w="2755" w:type="dxa"/>
          </w:tcPr>
          <w:p w14:paraId="6B18A3F1" w14:textId="77777777" w:rsidR="00A03F0B" w:rsidRPr="00B24103" w:rsidRDefault="00A03F0B" w:rsidP="00A67B12">
            <w:pPr>
              <w:pStyle w:val="TableText"/>
              <w:jc w:val="center"/>
              <w:rPr>
                <w:noProof/>
                <w:lang w:val="fr-BE"/>
              </w:rPr>
            </w:pPr>
          </w:p>
        </w:tc>
      </w:tr>
      <w:tr w:rsidR="00A03F0B" w:rsidRPr="00B24103" w14:paraId="6162C43A" w14:textId="77777777" w:rsidTr="00A67B12">
        <w:tc>
          <w:tcPr>
            <w:tcW w:w="5812" w:type="dxa"/>
          </w:tcPr>
          <w:p w14:paraId="290CCCBA" w14:textId="77777777" w:rsidR="00A03F0B" w:rsidRPr="00B24103" w:rsidRDefault="00A03F0B" w:rsidP="00A67B12">
            <w:pPr>
              <w:pStyle w:val="TableText"/>
              <w:rPr>
                <w:lang w:val="fr-BE"/>
              </w:rPr>
            </w:pPr>
            <w:r w:rsidRPr="00B24103">
              <w:rPr>
                <w:lang w:val="fr-BE"/>
              </w:rPr>
              <w:t>TV numérique par le câble et des offres de TV mobile</w:t>
            </w:r>
          </w:p>
        </w:tc>
        <w:tc>
          <w:tcPr>
            <w:tcW w:w="2755" w:type="dxa"/>
          </w:tcPr>
          <w:p w14:paraId="6B16B676" w14:textId="77777777" w:rsidR="00A03F0B" w:rsidRPr="00B24103" w:rsidRDefault="00A03F0B" w:rsidP="00A67B12">
            <w:pPr>
              <w:pStyle w:val="TableText"/>
              <w:jc w:val="center"/>
              <w:rPr>
                <w:noProof/>
                <w:lang w:val="fr-BE"/>
              </w:rPr>
            </w:pPr>
          </w:p>
        </w:tc>
      </w:tr>
      <w:tr w:rsidR="00A03F0B" w:rsidRPr="00B24103" w14:paraId="3440BEEB" w14:textId="77777777" w:rsidTr="00A67B12">
        <w:tc>
          <w:tcPr>
            <w:tcW w:w="5812" w:type="dxa"/>
          </w:tcPr>
          <w:p w14:paraId="250ECC8C" w14:textId="77777777" w:rsidR="00A03F0B" w:rsidRPr="00B24103" w:rsidRDefault="00A03F0B" w:rsidP="00A67B12">
            <w:pPr>
              <w:pStyle w:val="TableText"/>
              <w:rPr>
                <w:lang w:val="fr-BE"/>
              </w:rPr>
            </w:pPr>
            <w:r w:rsidRPr="00B24103">
              <w:rPr>
                <w:lang w:val="fr-BE"/>
              </w:rPr>
              <w:t>Télévision numérique par le câble et Web TV</w:t>
            </w:r>
          </w:p>
        </w:tc>
        <w:tc>
          <w:tcPr>
            <w:tcW w:w="2755" w:type="dxa"/>
          </w:tcPr>
          <w:p w14:paraId="43C9EAC7" w14:textId="77777777" w:rsidR="00A03F0B" w:rsidRPr="00B24103" w:rsidRDefault="00A03F0B" w:rsidP="00A67B12">
            <w:pPr>
              <w:pStyle w:val="TableText"/>
              <w:jc w:val="center"/>
              <w:rPr>
                <w:noProof/>
                <w:lang w:val="fr-BE"/>
              </w:rPr>
            </w:pPr>
          </w:p>
        </w:tc>
      </w:tr>
    </w:tbl>
    <w:p w14:paraId="32E9030E" w14:textId="77777777" w:rsidR="00A03F0B" w:rsidRPr="00B24103" w:rsidRDefault="00A03F0B" w:rsidP="00A03F0B">
      <w:pPr>
        <w:pStyle w:val="NormalInterline115x"/>
        <w:rPr>
          <w:lang w:val="fr-BE"/>
        </w:rPr>
      </w:pPr>
    </w:p>
    <w:p w14:paraId="30270714" w14:textId="77777777" w:rsidR="00A03F0B" w:rsidRPr="00B24103" w:rsidRDefault="00A03F0B" w:rsidP="00A03F0B">
      <w:pPr>
        <w:pStyle w:val="NumbParag"/>
      </w:pPr>
      <w:r w:rsidRPr="00B24103">
        <w:rPr>
          <w:lang w:val="fr-BE"/>
        </w:rPr>
        <w:t xml:space="preserve">Estimez-vous que ces conclusions demeurent valides ? </w:t>
      </w:r>
      <w:r w:rsidRPr="00B24103">
        <w:t>Pour quelles raisons ?</w:t>
      </w:r>
    </w:p>
    <w:p w14:paraId="64475FAF" w14:textId="5840F47B" w:rsidR="00A03F0B" w:rsidRPr="00B24103" w:rsidRDefault="00A03F0B" w:rsidP="00A03F0B">
      <w:pPr>
        <w:pStyle w:val="NumbParag"/>
        <w:rPr>
          <w:lang w:val="fr-BE"/>
        </w:rPr>
      </w:pPr>
      <w:r w:rsidRPr="00B24103">
        <w:rPr>
          <w:lang w:val="fr-BE"/>
        </w:rPr>
        <w:t xml:space="preserve">Estimez-vous que (la perception de) l'utilisation d'un décodeur numérique ressentie par les utilisateurs finals donnerait un avantage concurrentiel aux offres avec un poste de télévision </w:t>
      </w:r>
      <w:r w:rsidR="0034748F" w:rsidRPr="00B24103">
        <w:rPr>
          <w:lang w:val="fr-BE"/>
        </w:rPr>
        <w:t xml:space="preserve">uniquement </w:t>
      </w:r>
      <w:r w:rsidRPr="00B24103">
        <w:rPr>
          <w:lang w:val="fr-BE"/>
        </w:rPr>
        <w:t>(TV analogique, DVB-T...) pour les chaînes les plus populaires ?</w:t>
      </w:r>
    </w:p>
    <w:p w14:paraId="212E991D" w14:textId="2CB2F17C" w:rsidR="00A03F0B" w:rsidRPr="00B24103" w:rsidRDefault="00A03F0B" w:rsidP="00A03F0B">
      <w:pPr>
        <w:pStyle w:val="NumbParag"/>
        <w:rPr>
          <w:lang w:val="fr-BE"/>
        </w:rPr>
      </w:pPr>
      <w:r w:rsidRPr="00B24103">
        <w:rPr>
          <w:lang w:val="fr-BE"/>
        </w:rPr>
        <w:t xml:space="preserve">Estimez-vous ou vos clients (potentiels) estiment-ils qu'en cas de postes de télévisions supplémentaires, l'utilisation d'un décodeur numérique est trop onéreuse et donnerait un avantage concurrentiel aux offres avec un poste de télévision </w:t>
      </w:r>
      <w:r w:rsidR="0034748F" w:rsidRPr="00B24103">
        <w:rPr>
          <w:lang w:val="fr-BE"/>
        </w:rPr>
        <w:t xml:space="preserve">uniquement </w:t>
      </w:r>
      <w:r w:rsidRPr="00B24103">
        <w:rPr>
          <w:lang w:val="fr-BE"/>
        </w:rPr>
        <w:t>(TV analogique, DVB-T...) pour les télévisions supplémentaires ?</w:t>
      </w:r>
    </w:p>
    <w:p w14:paraId="13B4AD87" w14:textId="77777777" w:rsidR="00A03F0B" w:rsidRPr="00B24103" w:rsidRDefault="00A03F0B" w:rsidP="00A03F0B">
      <w:pPr>
        <w:pStyle w:val="NumbParag"/>
      </w:pPr>
      <w:r w:rsidRPr="00B24103">
        <w:rPr>
          <w:lang w:val="fr-BE"/>
        </w:rPr>
        <w:t>Quelles sont vos attentes en ce qui concerne la croissance et l'importance des modes de distribution alternatifs pour un deuxième et/ou troisième écran (par exemple un portable, une tablette...) </w:t>
      </w:r>
      <w:r w:rsidRPr="00B24103">
        <w:t>?</w:t>
      </w:r>
    </w:p>
    <w:p w14:paraId="1571CC2B" w14:textId="77777777" w:rsidR="00A03F0B" w:rsidRPr="00B24103" w:rsidRDefault="00A03F0B" w:rsidP="00A03F0B">
      <w:pPr>
        <w:pStyle w:val="NumbParag"/>
        <w:rPr>
          <w:lang w:val="fr-BE"/>
        </w:rPr>
      </w:pPr>
      <w:r w:rsidRPr="00B24103">
        <w:rPr>
          <w:lang w:val="fr-BE"/>
        </w:rPr>
        <w:t>Estimez-vous que l'utilisation d'une antenne satellite serait un obstacle important pour des clients francophones, néerlandophones et/ou germanophones ?</w:t>
      </w:r>
    </w:p>
    <w:p w14:paraId="49B242F8" w14:textId="77FE80F7" w:rsidR="00A03F0B" w:rsidRPr="00B24103" w:rsidRDefault="00224489" w:rsidP="00A03F0B">
      <w:pPr>
        <w:pStyle w:val="NumbParag"/>
        <w:rPr>
          <w:lang w:val="fr-BE"/>
        </w:rPr>
      </w:pPr>
      <w:r w:rsidRPr="00B24103">
        <w:rPr>
          <w:lang w:val="fr-BE"/>
        </w:rPr>
        <w:lastRenderedPageBreak/>
        <w:t xml:space="preserve">Estimez-vous que les tests de substituabilité devraient </w:t>
      </w:r>
      <w:r w:rsidR="00BA2E3D" w:rsidRPr="00B24103">
        <w:rPr>
          <w:lang w:val="fr-BE"/>
        </w:rPr>
        <w:t xml:space="preserve">également </w:t>
      </w:r>
      <w:r w:rsidRPr="00B24103">
        <w:rPr>
          <w:lang w:val="fr-BE"/>
        </w:rPr>
        <w:t>porter sur d’autres produits que ceux listés dans le tableau précédent ? Si oui, lesquels ? Pour quelles raisons ?</w:t>
      </w:r>
    </w:p>
    <w:p w14:paraId="56C00A85" w14:textId="77777777" w:rsidR="00A03F0B" w:rsidRPr="00B24103" w:rsidRDefault="00A03F0B" w:rsidP="00A03F0B">
      <w:pPr>
        <w:pStyle w:val="berschrift3"/>
      </w:pPr>
      <w:bookmarkStart w:id="23" w:name="_Toc369273137"/>
      <w:bookmarkStart w:id="24" w:name="_Toc369788118"/>
      <w:bookmarkStart w:id="25" w:name="_Toc372811728"/>
      <w:r w:rsidRPr="00B24103">
        <w:t>Définition du marché géographique</w:t>
      </w:r>
      <w:bookmarkEnd w:id="23"/>
      <w:bookmarkEnd w:id="24"/>
      <w:bookmarkEnd w:id="25"/>
    </w:p>
    <w:p w14:paraId="206075C6" w14:textId="77777777" w:rsidR="00A03F0B" w:rsidRPr="00B24103" w:rsidRDefault="00A03F0B" w:rsidP="00A03F0B">
      <w:pPr>
        <w:pStyle w:val="NormalInterline115x"/>
        <w:rPr>
          <w:lang w:val="fr-BE"/>
        </w:rPr>
      </w:pPr>
      <w:r w:rsidRPr="00B24103">
        <w:rPr>
          <w:lang w:val="fr-BE"/>
        </w:rPr>
        <w:t>Dans ses décisions du 1</w:t>
      </w:r>
      <w:r w:rsidRPr="00B24103">
        <w:rPr>
          <w:vertAlign w:val="superscript"/>
          <w:lang w:val="fr-BE"/>
        </w:rPr>
        <w:t>er</w:t>
      </w:r>
      <w:r w:rsidRPr="00B24103">
        <w:rPr>
          <w:lang w:val="fr-BE"/>
        </w:rPr>
        <w:t xml:space="preserve"> juillet 2011, la CRC avait conclu à l’existence de marchés géographiques correspondant à la zone de couverture des câblo-opérateurs, sur la base des éléments suivants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30618B56" w14:textId="77777777" w:rsidTr="00A67B12">
        <w:tc>
          <w:tcPr>
            <w:tcW w:w="8537" w:type="dxa"/>
          </w:tcPr>
          <w:p w14:paraId="2F92DE29" w14:textId="77777777" w:rsidR="00A03F0B" w:rsidRPr="00B24103" w:rsidRDefault="00A03F0B" w:rsidP="00A67B12">
            <w:pPr>
              <w:pStyle w:val="TableText"/>
            </w:pPr>
            <w:bookmarkStart w:id="26" w:name="_Toc280634999"/>
            <w:bookmarkStart w:id="27" w:name="_Ref291579059"/>
            <w:bookmarkStart w:id="28" w:name="_Ref291579061"/>
            <w:bookmarkStart w:id="29" w:name="_Ref291579069"/>
            <w:bookmarkStart w:id="30" w:name="_Ref291579071"/>
            <w:bookmarkStart w:id="31" w:name="_Ref293005829"/>
            <w:bookmarkStart w:id="32" w:name="_Toc298710014"/>
            <w:r w:rsidRPr="00B24103">
              <w:t>Absence de substitution des offres de radiodiffusion des réseaux câblés du côté de la demande ou de l’offre</w:t>
            </w:r>
            <w:bookmarkEnd w:id="26"/>
            <w:bookmarkEnd w:id="27"/>
            <w:bookmarkEnd w:id="28"/>
            <w:bookmarkEnd w:id="29"/>
            <w:bookmarkEnd w:id="30"/>
            <w:bookmarkEnd w:id="31"/>
            <w:bookmarkEnd w:id="32"/>
          </w:p>
        </w:tc>
      </w:tr>
      <w:tr w:rsidR="00A03F0B" w:rsidRPr="00B24103" w14:paraId="7623778C" w14:textId="77777777" w:rsidTr="00A67B12">
        <w:tc>
          <w:tcPr>
            <w:tcW w:w="8537" w:type="dxa"/>
          </w:tcPr>
          <w:p w14:paraId="292B1DD0" w14:textId="77777777" w:rsidR="00A03F0B" w:rsidRPr="00B24103" w:rsidRDefault="00A03F0B" w:rsidP="00A67B12">
            <w:pPr>
              <w:pStyle w:val="TableText"/>
              <w:rPr>
                <w:snapToGrid w:val="0"/>
              </w:rPr>
            </w:pPr>
            <w:bookmarkStart w:id="33" w:name="_Toc280635000"/>
            <w:bookmarkStart w:id="34" w:name="_Ref292328680"/>
            <w:bookmarkStart w:id="35" w:name="_Ref292328682"/>
            <w:bookmarkStart w:id="36" w:name="_Toc298710015"/>
            <w:r w:rsidRPr="00B24103">
              <w:t>Absence d’effet manifeste de substitution en chaîne entre réseaux câblés</w:t>
            </w:r>
            <w:bookmarkEnd w:id="33"/>
            <w:bookmarkEnd w:id="34"/>
            <w:bookmarkEnd w:id="35"/>
            <w:bookmarkEnd w:id="36"/>
          </w:p>
        </w:tc>
      </w:tr>
      <w:tr w:rsidR="00A03F0B" w:rsidRPr="00B24103" w14:paraId="37D63E2B" w14:textId="77777777" w:rsidTr="00A67B12">
        <w:tc>
          <w:tcPr>
            <w:tcW w:w="8537" w:type="dxa"/>
          </w:tcPr>
          <w:p w14:paraId="49AE1E89" w14:textId="77777777" w:rsidR="00A03F0B" w:rsidRPr="00B24103" w:rsidRDefault="00A03F0B" w:rsidP="00A67B12">
            <w:pPr>
              <w:pStyle w:val="TableText"/>
              <w:rPr>
                <w:noProof/>
              </w:rPr>
            </w:pPr>
            <w:bookmarkStart w:id="37" w:name="_Toc280635001"/>
            <w:bookmarkStart w:id="38" w:name="_Toc298710016"/>
            <w:r w:rsidRPr="00B24103">
              <w:t>Hétérogénéité de conditions de concurrence entre les zones de couverture pertinentes</w:t>
            </w:r>
            <w:bookmarkEnd w:id="37"/>
            <w:bookmarkEnd w:id="38"/>
            <w:r w:rsidRPr="00B24103">
              <w:t xml:space="preserve"> (hétérogénéité des parts de marché, des caractéristiques techniques, des préférences des consommateurs, des offres de télévision, des prix, des lois et réglementations)</w:t>
            </w:r>
          </w:p>
        </w:tc>
      </w:tr>
    </w:tbl>
    <w:p w14:paraId="311BCDA4" w14:textId="77777777" w:rsidR="00A03F0B" w:rsidRPr="00B24103" w:rsidRDefault="00A03F0B" w:rsidP="00A03F0B">
      <w:pPr>
        <w:pStyle w:val="NormalInterline115x"/>
        <w:rPr>
          <w:lang w:val="fr-BE"/>
        </w:rPr>
      </w:pPr>
    </w:p>
    <w:p w14:paraId="12ACD423" w14:textId="77777777" w:rsidR="00A03F0B" w:rsidRPr="00B24103" w:rsidRDefault="00A03F0B" w:rsidP="00A03F0B">
      <w:pPr>
        <w:pStyle w:val="NumbParag"/>
      </w:pPr>
      <w:r w:rsidRPr="00B24103">
        <w:rPr>
          <w:lang w:val="fr-BE"/>
        </w:rPr>
        <w:t xml:space="preserve">Estimez-vous que ces conclusions demeurent valides ? </w:t>
      </w:r>
      <w:r w:rsidRPr="00B24103">
        <w:t>Pour quelles raisons ?</w:t>
      </w:r>
    </w:p>
    <w:p w14:paraId="0B53081A" w14:textId="77777777" w:rsidR="00A03F0B" w:rsidRPr="00B24103" w:rsidRDefault="00A03F0B" w:rsidP="00A03F0B">
      <w:pPr>
        <w:pStyle w:val="NumbParag"/>
        <w:rPr>
          <w:lang w:val="fr-BE"/>
        </w:rPr>
      </w:pPr>
      <w:r w:rsidRPr="00B24103">
        <w:rPr>
          <w:lang w:val="fr-BE"/>
        </w:rPr>
        <w:t>Estimez-vous qu’il existe d’autres critères pertinents qui plaident pour ou contre une segmentation du marché sur une base géographique ?</w:t>
      </w:r>
    </w:p>
    <w:p w14:paraId="0B6A8891" w14:textId="77777777" w:rsidR="00A03F0B" w:rsidRPr="00B24103" w:rsidRDefault="00A03F0B" w:rsidP="00A03F0B">
      <w:pPr>
        <w:pStyle w:val="berschrift2"/>
      </w:pPr>
      <w:bookmarkStart w:id="39" w:name="_Toc369273136"/>
      <w:bookmarkStart w:id="40" w:name="_Toc369788119"/>
      <w:bookmarkStart w:id="41" w:name="_Toc372811729"/>
      <w:r w:rsidRPr="00B24103">
        <w:t>Offres groupées</w:t>
      </w:r>
      <w:bookmarkEnd w:id="39"/>
      <w:bookmarkEnd w:id="40"/>
      <w:bookmarkEnd w:id="41"/>
    </w:p>
    <w:p w14:paraId="1105E238" w14:textId="77777777" w:rsidR="00A03F0B" w:rsidRPr="00B24103" w:rsidRDefault="00A03F0B" w:rsidP="00A03F0B">
      <w:pPr>
        <w:pStyle w:val="NormalInterline115x"/>
      </w:pPr>
      <w:r w:rsidRPr="00B24103">
        <w:rPr>
          <w:lang w:val="fr-BE"/>
        </w:rPr>
        <w:t>Dans ses décisions du 1</w:t>
      </w:r>
      <w:r w:rsidRPr="00B24103">
        <w:rPr>
          <w:vertAlign w:val="superscript"/>
          <w:lang w:val="fr-BE"/>
        </w:rPr>
        <w:t>er</w:t>
      </w:r>
      <w:r w:rsidRPr="00B24103">
        <w:rPr>
          <w:lang w:val="fr-BE"/>
        </w:rPr>
        <w:t xml:space="preserve"> juillet 2011, la CRC avait constaté l’existence d’une tendance à la pratique des offres groupées (« multiple </w:t>
      </w:r>
      <w:proofErr w:type="spellStart"/>
      <w:r w:rsidRPr="00B24103">
        <w:rPr>
          <w:lang w:val="fr-BE"/>
        </w:rPr>
        <w:t>play</w:t>
      </w:r>
      <w:proofErr w:type="spellEnd"/>
      <w:r w:rsidRPr="00B24103">
        <w:rPr>
          <w:lang w:val="fr-BE"/>
        </w:rPr>
        <w:t xml:space="preserve"> ») mais conclu qu’il n’existait pas un marché des offres groupées au sens du droit de la concurrence. </w:t>
      </w:r>
      <w:r w:rsidRPr="00B24103">
        <w:t xml:space="preserve">La CRC </w:t>
      </w:r>
      <w:proofErr w:type="spellStart"/>
      <w:r w:rsidRPr="00B24103">
        <w:t>avait</w:t>
      </w:r>
      <w:proofErr w:type="spellEnd"/>
      <w:r w:rsidRPr="00B24103">
        <w:t xml:space="preserve"> </w:t>
      </w:r>
      <w:proofErr w:type="spellStart"/>
      <w:r w:rsidRPr="00B24103">
        <w:t>examiné</w:t>
      </w:r>
      <w:proofErr w:type="spellEnd"/>
      <w:r w:rsidRPr="00B24103">
        <w:t xml:space="preserve"> les </w:t>
      </w:r>
      <w:proofErr w:type="spellStart"/>
      <w:r w:rsidRPr="00B24103">
        <w:t>critères</w:t>
      </w:r>
      <w:proofErr w:type="spellEnd"/>
      <w:r w:rsidRPr="00B24103">
        <w:t xml:space="preserve"> </w:t>
      </w:r>
      <w:proofErr w:type="spellStart"/>
      <w:r w:rsidRPr="00B24103">
        <w:t>suivants</w:t>
      </w:r>
      <w:proofErr w:type="spellEnd"/>
      <w:r w:rsidRPr="00B24103">
        <w:t>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66E614E4" w14:textId="77777777" w:rsidTr="00A67B12">
        <w:tc>
          <w:tcPr>
            <w:tcW w:w="8537" w:type="dxa"/>
          </w:tcPr>
          <w:p w14:paraId="29C43305" w14:textId="77777777" w:rsidR="00A03F0B" w:rsidRPr="00B24103" w:rsidRDefault="00A03F0B" w:rsidP="00A67B12">
            <w:pPr>
              <w:pStyle w:val="TableText"/>
            </w:pPr>
            <w:r w:rsidRPr="00B24103">
              <w:t>Economies (de gamme) propres à la clientèle</w:t>
            </w:r>
          </w:p>
        </w:tc>
      </w:tr>
      <w:tr w:rsidR="00A03F0B" w:rsidRPr="00B24103" w14:paraId="0AC947F3" w14:textId="77777777" w:rsidTr="00A67B12">
        <w:tc>
          <w:tcPr>
            <w:tcW w:w="8537" w:type="dxa"/>
          </w:tcPr>
          <w:p w14:paraId="23BC5302" w14:textId="77777777" w:rsidR="00A03F0B" w:rsidRPr="00B24103" w:rsidRDefault="00A03F0B" w:rsidP="00A67B12">
            <w:pPr>
              <w:pStyle w:val="TableText"/>
              <w:rPr>
                <w:snapToGrid w:val="0"/>
              </w:rPr>
            </w:pPr>
            <w:r w:rsidRPr="00B24103">
              <w:t>Economies sur les frais de transaction et autres avantages pour le consommateur</w:t>
            </w:r>
          </w:p>
        </w:tc>
      </w:tr>
      <w:tr w:rsidR="00A03F0B" w:rsidRPr="00B24103" w14:paraId="51B47AEC" w14:textId="77777777" w:rsidTr="00A67B12">
        <w:tc>
          <w:tcPr>
            <w:tcW w:w="8537" w:type="dxa"/>
          </w:tcPr>
          <w:p w14:paraId="66D9EF0C" w14:textId="77777777" w:rsidR="00A03F0B" w:rsidRPr="00B24103" w:rsidRDefault="00A03F0B" w:rsidP="00A67B12">
            <w:pPr>
              <w:pStyle w:val="TableText"/>
              <w:rPr>
                <w:noProof/>
              </w:rPr>
            </w:pPr>
            <w:bookmarkStart w:id="42" w:name="_Ref292320039"/>
            <w:r w:rsidRPr="00B24103">
              <w:t>Effet de levier</w:t>
            </w:r>
            <w:bookmarkEnd w:id="42"/>
          </w:p>
        </w:tc>
      </w:tr>
      <w:tr w:rsidR="00A03F0B" w:rsidRPr="00B24103" w14:paraId="0E62E068" w14:textId="77777777" w:rsidTr="00A67B12">
        <w:tc>
          <w:tcPr>
            <w:tcW w:w="8537" w:type="dxa"/>
          </w:tcPr>
          <w:p w14:paraId="13DC883A" w14:textId="77777777" w:rsidR="00A03F0B" w:rsidRPr="00B24103" w:rsidRDefault="00A03F0B" w:rsidP="00A67B12">
            <w:pPr>
              <w:pStyle w:val="TableText"/>
              <w:rPr>
                <w:noProof/>
              </w:rPr>
            </w:pPr>
            <w:r w:rsidRPr="00B24103">
              <w:t>Frais de migration</w:t>
            </w:r>
          </w:p>
        </w:tc>
      </w:tr>
      <w:tr w:rsidR="00A03F0B" w:rsidRPr="00B24103" w14:paraId="11C21FD3" w14:textId="77777777" w:rsidTr="00A67B12">
        <w:tc>
          <w:tcPr>
            <w:tcW w:w="8537" w:type="dxa"/>
          </w:tcPr>
          <w:p w14:paraId="0247A644" w14:textId="77777777" w:rsidR="00A03F0B" w:rsidRPr="00B24103" w:rsidRDefault="00A03F0B" w:rsidP="00A67B12">
            <w:pPr>
              <w:pStyle w:val="TableText"/>
              <w:rPr>
                <w:noProof/>
              </w:rPr>
            </w:pPr>
            <w:r w:rsidRPr="00B24103">
              <w:t>Symétrie en parts de marché</w:t>
            </w:r>
          </w:p>
        </w:tc>
      </w:tr>
    </w:tbl>
    <w:p w14:paraId="5F4BA012" w14:textId="77777777" w:rsidR="00A03F0B" w:rsidRPr="00B24103" w:rsidRDefault="00A03F0B" w:rsidP="00A03F0B">
      <w:pPr>
        <w:pStyle w:val="NormalInterline115x"/>
        <w:rPr>
          <w:lang w:val="fr-BE"/>
        </w:rPr>
      </w:pPr>
    </w:p>
    <w:p w14:paraId="7348A8C7" w14:textId="77777777" w:rsidR="00A03F0B" w:rsidRPr="00B24103" w:rsidRDefault="00A03F0B" w:rsidP="00A03F0B">
      <w:pPr>
        <w:pStyle w:val="NumbParag"/>
        <w:rPr>
          <w:lang w:val="fr-BE"/>
        </w:rPr>
      </w:pPr>
      <w:r w:rsidRPr="00B24103">
        <w:rPr>
          <w:lang w:val="fr-BE"/>
        </w:rPr>
        <w:t>Quelle est, sur la base des critères ci-dessus, votre opinion quant à l’existence éventuelle d’un marché des offres groupées ?</w:t>
      </w:r>
    </w:p>
    <w:p w14:paraId="457FDD1E" w14:textId="77777777" w:rsidR="00A03F0B" w:rsidRPr="00B24103" w:rsidRDefault="00A03F0B" w:rsidP="00A03F0B">
      <w:pPr>
        <w:pStyle w:val="NumbParag"/>
      </w:pPr>
      <w:r w:rsidRPr="00B24103">
        <w:rPr>
          <w:lang w:val="fr-BE"/>
        </w:rPr>
        <w:t xml:space="preserve">Estimez-vous qu’il existe d’autres critères pertinents qui plaident pour ou contre l’existence d’un marché des offres groupées ? </w:t>
      </w:r>
      <w:r w:rsidRPr="00B24103">
        <w:t xml:space="preserve">Si oui, lesquels ? </w:t>
      </w:r>
    </w:p>
    <w:p w14:paraId="5552A76E" w14:textId="77777777" w:rsidR="00A03F0B" w:rsidRPr="00B24103" w:rsidRDefault="00A03F0B" w:rsidP="00A03F0B">
      <w:pPr>
        <w:pStyle w:val="NumbParag"/>
        <w:rPr>
          <w:lang w:val="fr-BE"/>
        </w:rPr>
      </w:pPr>
      <w:r w:rsidRPr="00B24103">
        <w:rPr>
          <w:lang w:val="fr-BE"/>
        </w:rPr>
        <w:t xml:space="preserve">Disposez-vous de données pertinentes pour apprécier l’existence éventuelle d’un marché des offres groupées (p.ex. taux de conversion de clients « single play » en </w:t>
      </w:r>
      <w:r w:rsidRPr="00B24103">
        <w:rPr>
          <w:lang w:val="fr-BE"/>
        </w:rPr>
        <w:lastRenderedPageBreak/>
        <w:t>« multiple play », part des offres « multiple play » dans les acquisitions brutes ou nettes) ?</w:t>
      </w:r>
    </w:p>
    <w:p w14:paraId="5EEE1780" w14:textId="77777777" w:rsidR="00A03F0B" w:rsidRPr="00B24103" w:rsidRDefault="00A03F0B" w:rsidP="00A03F0B">
      <w:pPr>
        <w:pStyle w:val="NumbParag"/>
        <w:rPr>
          <w:lang w:val="fr-BE"/>
        </w:rPr>
      </w:pPr>
      <w:r w:rsidRPr="00B24103">
        <w:rPr>
          <w:lang w:val="fr-BE"/>
        </w:rPr>
        <w:t>Dans le cas où vous considérez qu’un (plusieurs) marché(s) des offres groupées devrai(en)t être défini(s), quelle serait selon vous la dimension produit de ce(s) marché(s) : double play, triple play, etc ? Avec quelles composantes (large bande fixe, téléphonie fixe, télévision, téléphonie mobile, large bande mobile) ?</w:t>
      </w:r>
    </w:p>
    <w:p w14:paraId="6F0882F5" w14:textId="08DBCAE2" w:rsidR="00A03F0B" w:rsidRPr="00B24103" w:rsidRDefault="00A03F0B" w:rsidP="00A03F0B">
      <w:pPr>
        <w:pStyle w:val="NumbParag"/>
        <w:rPr>
          <w:lang w:val="fr-BE"/>
        </w:rPr>
      </w:pPr>
      <w:r w:rsidRPr="00B24103">
        <w:rPr>
          <w:lang w:val="fr-BE"/>
        </w:rPr>
        <w:t xml:space="preserve">Quelle serait la dimension géographique </w:t>
      </w:r>
      <w:r w:rsidR="0034748F" w:rsidRPr="00B24103">
        <w:rPr>
          <w:lang w:val="fr-BE"/>
        </w:rPr>
        <w:t>de</w:t>
      </w:r>
      <w:r w:rsidRPr="00B24103">
        <w:rPr>
          <w:lang w:val="fr-BE"/>
        </w:rPr>
        <w:t xml:space="preserve"> ces différents marchés des offres groupées ?</w:t>
      </w:r>
    </w:p>
    <w:p w14:paraId="3494DBB4" w14:textId="77777777" w:rsidR="00A03F0B" w:rsidRPr="00B24103" w:rsidRDefault="00A03F0B" w:rsidP="00A03F0B">
      <w:pPr>
        <w:pStyle w:val="berschrift2"/>
      </w:pPr>
      <w:bookmarkStart w:id="43" w:name="_Toc369273140"/>
      <w:bookmarkStart w:id="44" w:name="_Toc369788120"/>
      <w:bookmarkStart w:id="45" w:name="_Toc372811730"/>
      <w:r w:rsidRPr="00B24103">
        <w:t>Dynamique de marché</w:t>
      </w:r>
      <w:bookmarkEnd w:id="43"/>
      <w:bookmarkEnd w:id="44"/>
      <w:bookmarkEnd w:id="45"/>
    </w:p>
    <w:p w14:paraId="4DBD550B" w14:textId="77777777" w:rsidR="00A03F0B" w:rsidRPr="00B24103" w:rsidRDefault="00A03F0B" w:rsidP="00A03F0B">
      <w:pPr>
        <w:pStyle w:val="Sous-TitreUnderlineIndent"/>
      </w:pPr>
      <w:r w:rsidRPr="00B24103">
        <w:t>Généralités</w:t>
      </w:r>
    </w:p>
    <w:p w14:paraId="737459DD" w14:textId="77777777" w:rsidR="00A03F0B" w:rsidRPr="00B24103" w:rsidRDefault="00A03F0B" w:rsidP="00A03F0B">
      <w:pPr>
        <w:pStyle w:val="NumbParag"/>
        <w:rPr>
          <w:lang w:val="fr-BE"/>
        </w:rPr>
      </w:pPr>
      <w:r w:rsidRPr="00B24103">
        <w:rPr>
          <w:lang w:val="fr-BE"/>
        </w:rPr>
        <w:t>Décrivez votre perception de la dynamique des marchés belges de détail de la radiodiffusion et de la large bande. Que pensez-vous de l'évolution de la pénétration, des prix et de la variété des services offerts ? Que pensez-vous des principales caractéristiques des marchés belges de détail de la radiodiffusion et de la large bande en comparaison avec d'autres pays d'Europe occidentale ?</w:t>
      </w:r>
    </w:p>
    <w:p w14:paraId="51A86F71" w14:textId="7303057B" w:rsidR="00A03F0B" w:rsidRPr="00B24103" w:rsidRDefault="00A03F0B" w:rsidP="00A03F0B">
      <w:pPr>
        <w:pStyle w:val="NumbParag"/>
        <w:rPr>
          <w:lang w:val="fr-BE"/>
        </w:rPr>
      </w:pPr>
      <w:r w:rsidRPr="00B24103">
        <w:rPr>
          <w:lang w:val="fr-BE"/>
        </w:rPr>
        <w:t xml:space="preserve">Détaillez la stratégie et la position actuelle de votre société (principaux segments ciblés, offres de détail et de gros, stratégie de réseau, politique tarifaire, stratégie de services et de qualité...). </w:t>
      </w:r>
    </w:p>
    <w:p w14:paraId="45C81B24" w14:textId="6422EC05" w:rsidR="00A03F0B" w:rsidRPr="00B24103" w:rsidRDefault="00A03F0B" w:rsidP="00A03F0B">
      <w:pPr>
        <w:pStyle w:val="NumbParag"/>
        <w:rPr>
          <w:lang w:val="fr-BE"/>
        </w:rPr>
      </w:pPr>
      <w:r w:rsidRPr="00B24103">
        <w:rPr>
          <w:lang w:val="fr-BE"/>
        </w:rPr>
        <w:t>Résumez également votre stratégie de développement pour les prochaines années (principaux segments ciblés, offres de détail et de gros, stratégie de réseau, politique tarifaire...). Si vos offres de détail ne sont pas disponibles à l'échelle nationale, avez-vous l'intention de fournir des offres de détail dans de nouvelles zones géographiques ?</w:t>
      </w:r>
    </w:p>
    <w:p w14:paraId="28C60CCC" w14:textId="77777777" w:rsidR="00A03F0B" w:rsidRPr="00B24103" w:rsidRDefault="00A03F0B" w:rsidP="00A03F0B">
      <w:pPr>
        <w:pStyle w:val="NumbParag"/>
        <w:rPr>
          <w:lang w:val="fr-BE"/>
        </w:rPr>
      </w:pPr>
      <w:r w:rsidRPr="00B24103">
        <w:rPr>
          <w:lang w:val="fr-BE"/>
        </w:rPr>
        <w:t>Pourriez-vous décrire votre business model actuel/futur concernant les offres de large bande, de radiodiffusion et/ou vos offres groupées (fournissez des éléments liés aux recettes et abonnés escomptés, aux coûts de contenu, aux CAPEX et OPEX requis, à la période nécessaire pour être rentable) ?</w:t>
      </w:r>
    </w:p>
    <w:p w14:paraId="50E5A3FB" w14:textId="77777777" w:rsidR="00A03F0B" w:rsidRPr="00B24103" w:rsidRDefault="00A03F0B" w:rsidP="00A03F0B">
      <w:pPr>
        <w:pStyle w:val="NumbParag"/>
        <w:rPr>
          <w:lang w:val="fr-BE"/>
        </w:rPr>
      </w:pPr>
      <w:r w:rsidRPr="00B24103">
        <w:rPr>
          <w:lang w:val="fr-BE"/>
        </w:rPr>
        <w:t>Décrivez votre perception de l'intensité concurrentielle des marchés de détail de la radiodiffusion et de la large bande et leur évolution ces dernières années.</w:t>
      </w:r>
    </w:p>
    <w:p w14:paraId="14D0C507" w14:textId="77777777" w:rsidR="00A03F0B" w:rsidRPr="00B24103" w:rsidRDefault="00A03F0B" w:rsidP="00A03F0B">
      <w:pPr>
        <w:pStyle w:val="Sous-TitreUnderlineIndent"/>
      </w:pPr>
      <w:r w:rsidRPr="00B24103">
        <w:t xml:space="preserve">Impact des offres multiple </w:t>
      </w:r>
      <w:proofErr w:type="spellStart"/>
      <w:r w:rsidRPr="00B24103">
        <w:t>play</w:t>
      </w:r>
      <w:proofErr w:type="spellEnd"/>
      <w:r w:rsidRPr="00B24103">
        <w:t xml:space="preserve"> </w:t>
      </w:r>
    </w:p>
    <w:p w14:paraId="28236626" w14:textId="77777777" w:rsidR="00A03F0B" w:rsidRPr="00B24103" w:rsidRDefault="00A03F0B" w:rsidP="00A03F0B">
      <w:pPr>
        <w:pStyle w:val="NumbParag"/>
      </w:pPr>
      <w:r w:rsidRPr="00B24103">
        <w:rPr>
          <w:lang w:val="fr-BE"/>
        </w:rPr>
        <w:t xml:space="preserve">Quel est l'impact des offres multiple play sur les marchés belges de la large bande et de la radiodiffusion ? </w:t>
      </w:r>
      <w:r w:rsidRPr="00B24103">
        <w:t>Détaillez votre réponse en fournissant par exemple :</w:t>
      </w:r>
    </w:p>
    <w:p w14:paraId="71129A04" w14:textId="5425D779" w:rsidR="00A03F0B" w:rsidRPr="00B24103" w:rsidRDefault="00A03F0B" w:rsidP="00A03F0B">
      <w:pPr>
        <w:pStyle w:val="BulletType2"/>
        <w:rPr>
          <w:lang w:val="fr-BE"/>
        </w:rPr>
      </w:pPr>
      <w:r w:rsidRPr="00B24103">
        <w:rPr>
          <w:lang w:val="fr-BE"/>
        </w:rPr>
        <w:lastRenderedPageBreak/>
        <w:t>Un</w:t>
      </w:r>
      <w:r w:rsidR="0034748F" w:rsidRPr="00B24103">
        <w:rPr>
          <w:lang w:val="fr-BE"/>
        </w:rPr>
        <w:t>e</w:t>
      </w:r>
      <w:r w:rsidRPr="00B24103">
        <w:rPr>
          <w:lang w:val="fr-BE"/>
        </w:rPr>
        <w:t xml:space="preserve"> </w:t>
      </w:r>
      <w:r w:rsidR="0034748F" w:rsidRPr="00B24103">
        <w:rPr>
          <w:lang w:val="fr-BE"/>
        </w:rPr>
        <w:t>enquête</w:t>
      </w:r>
      <w:r w:rsidRPr="00B24103">
        <w:rPr>
          <w:lang w:val="fr-BE"/>
        </w:rPr>
        <w:t xml:space="preserve"> auprès de la clientèle ou toute autre preuve mettant en exergue l'impact ou l'importance des offres multiple play incluant la TV sur le marché de détail de la large bande</w:t>
      </w:r>
    </w:p>
    <w:p w14:paraId="71AB7FF7" w14:textId="6FB775B8" w:rsidR="00A03F0B" w:rsidRPr="00B24103" w:rsidRDefault="00A03F0B" w:rsidP="00A03F0B">
      <w:pPr>
        <w:pStyle w:val="BulletType2"/>
        <w:rPr>
          <w:lang w:val="fr-BE"/>
        </w:rPr>
      </w:pPr>
      <w:r w:rsidRPr="00B24103">
        <w:rPr>
          <w:lang w:val="fr-BE"/>
        </w:rPr>
        <w:t>Un</w:t>
      </w:r>
      <w:r w:rsidR="0034748F" w:rsidRPr="00B24103">
        <w:rPr>
          <w:lang w:val="fr-BE"/>
        </w:rPr>
        <w:t>e</w:t>
      </w:r>
      <w:r w:rsidRPr="00B24103">
        <w:rPr>
          <w:lang w:val="fr-BE"/>
        </w:rPr>
        <w:t xml:space="preserve"> </w:t>
      </w:r>
      <w:r w:rsidR="0034748F" w:rsidRPr="00B24103">
        <w:rPr>
          <w:lang w:val="fr-BE"/>
        </w:rPr>
        <w:t xml:space="preserve">enquête </w:t>
      </w:r>
      <w:r w:rsidRPr="00B24103">
        <w:rPr>
          <w:lang w:val="fr-BE"/>
        </w:rPr>
        <w:t>auprès de la clientèle ou toute autre preuve mettant en exergue l'impact ou l'importance des offres multiple play incluant l'accès à la large bande mobile sur le marché de détail de la large bande (fixe)</w:t>
      </w:r>
    </w:p>
    <w:p w14:paraId="5B5911F4" w14:textId="77777777" w:rsidR="00A03F0B" w:rsidRPr="00B24103" w:rsidRDefault="00A03F0B" w:rsidP="00A03F0B">
      <w:pPr>
        <w:pStyle w:val="BulletType2"/>
        <w:rPr>
          <w:lang w:val="fr-BE"/>
        </w:rPr>
      </w:pPr>
      <w:r w:rsidRPr="00B24103">
        <w:rPr>
          <w:lang w:val="fr-BE"/>
        </w:rPr>
        <w:t>Des données quantitatives concernant l'impact des offres groupées sur le taux de désabonnement de la clientèle (données idéalement réparties entre les différentes régions de Belgique)</w:t>
      </w:r>
    </w:p>
    <w:p w14:paraId="031294C9" w14:textId="77777777" w:rsidR="00A03F0B" w:rsidRPr="00B24103" w:rsidRDefault="00A03F0B" w:rsidP="00A67B12">
      <w:pPr>
        <w:pStyle w:val="NumbParag"/>
        <w:rPr>
          <w:lang w:val="fr-BE"/>
        </w:rPr>
      </w:pPr>
      <w:r w:rsidRPr="00B24103">
        <w:rPr>
          <w:lang w:val="fr-BE"/>
        </w:rPr>
        <w:t>Pensez-vous qu'il y aurait un risque que vous ou d'autres opérateurs sortiez du marché si vous n'étiez pas en position de fournir des offres multiple play incluant des services TV ?</w:t>
      </w:r>
    </w:p>
    <w:p w14:paraId="7AE2A002" w14:textId="63546FA5" w:rsidR="00A03F0B" w:rsidRPr="00B24103" w:rsidRDefault="00A03F0B" w:rsidP="00A03F0B">
      <w:pPr>
        <w:pStyle w:val="NumbParag"/>
        <w:rPr>
          <w:lang w:val="fr-BE"/>
        </w:rPr>
      </w:pPr>
      <w:r w:rsidRPr="00B24103">
        <w:rPr>
          <w:lang w:val="fr-BE"/>
        </w:rPr>
        <w:t>Plus particulièrement, quel est l'impact des offres multiple play qui incluent des services fixes ou mobiles ? À votre avis, comment cela peut-il avoir un impact sur les opérateurs de ligne fixe sans service mobile ou sur les opérateurs mobiles sans service fixe (commercial) ? À votre avis, comment cela peut-il avoir un impact sur un opérateur avec un réseau fixe et mobile en comparaison avec un opérateur disposant uniquement d'un réseau fixe ou mobile, plus particulièrement dans le cadre de la tendance à la convergence (</w:t>
      </w:r>
      <w:r w:rsidR="00A67B12" w:rsidRPr="00B24103">
        <w:rPr>
          <w:lang w:val="fr-BE"/>
        </w:rPr>
        <w:t>« seamless handover »</w:t>
      </w:r>
      <w:r w:rsidRPr="00B24103">
        <w:rPr>
          <w:lang w:val="fr-BE"/>
        </w:rPr>
        <w:t>, etc.) ?</w:t>
      </w:r>
    </w:p>
    <w:p w14:paraId="63216762" w14:textId="77777777" w:rsidR="00A03F0B" w:rsidRPr="00B24103" w:rsidRDefault="00A03F0B" w:rsidP="00A03F0B">
      <w:pPr>
        <w:pStyle w:val="Sous-TitreUnderlineIndent"/>
      </w:pPr>
      <w:r w:rsidRPr="00B24103">
        <w:t>Fourniture de services de radiodiffusion</w:t>
      </w:r>
    </w:p>
    <w:p w14:paraId="138818B5" w14:textId="473CFCCA" w:rsidR="00A03F0B" w:rsidRPr="00B24103" w:rsidRDefault="00A03F0B" w:rsidP="00A03F0B">
      <w:pPr>
        <w:pStyle w:val="NumbParag"/>
        <w:rPr>
          <w:lang w:val="fr-BE"/>
        </w:rPr>
      </w:pPr>
      <w:r w:rsidRPr="00B24103">
        <w:rPr>
          <w:lang w:val="fr-BE"/>
        </w:rPr>
        <w:t xml:space="preserve">Quelles sont les </w:t>
      </w:r>
      <w:r w:rsidR="00A67B12" w:rsidRPr="00B24103">
        <w:rPr>
          <w:lang w:val="fr-BE"/>
        </w:rPr>
        <w:t>principaux points</w:t>
      </w:r>
      <w:r w:rsidRPr="00B24103">
        <w:rPr>
          <w:lang w:val="fr-BE"/>
        </w:rPr>
        <w:t xml:space="preserve"> (disponibilité des offres de gros, négociation des droits...) qui pourraient faciliter/entraver la capacité d'offrir des services TV sur le marché de détail ?</w:t>
      </w:r>
    </w:p>
    <w:p w14:paraId="6728A620" w14:textId="554BBA8D" w:rsidR="00A03F0B" w:rsidRPr="00B24103" w:rsidRDefault="00A03F0B" w:rsidP="00A03F0B">
      <w:pPr>
        <w:pStyle w:val="NumbParag"/>
        <w:rPr>
          <w:lang w:val="fr-BE"/>
        </w:rPr>
      </w:pPr>
      <w:r w:rsidRPr="00B24103">
        <w:rPr>
          <w:lang w:val="fr-BE"/>
        </w:rPr>
        <w:t xml:space="preserve">La disponibilité de télévisions connectées à Internet et </w:t>
      </w:r>
      <w:r w:rsidR="00224489" w:rsidRPr="00B24103">
        <w:rPr>
          <w:lang w:val="fr-BE"/>
        </w:rPr>
        <w:t xml:space="preserve">aux services </w:t>
      </w:r>
      <w:r w:rsidRPr="00B24103">
        <w:rPr>
          <w:lang w:val="fr-BE"/>
        </w:rPr>
        <w:t>OTT pourrait-elle vous permettre de distribuer un pack TV et/ou de faciliter le lancement d'offres innovantes qui peuvent avoir un impact sur la dynamique de marché ?</w:t>
      </w:r>
    </w:p>
    <w:p w14:paraId="28FA3D66" w14:textId="4A0C9410" w:rsidR="00224489" w:rsidRPr="00B24103" w:rsidRDefault="00224489" w:rsidP="00A03F0B">
      <w:pPr>
        <w:pStyle w:val="NumbParag"/>
        <w:rPr>
          <w:lang w:val="fr-BE"/>
        </w:rPr>
      </w:pPr>
      <w:r w:rsidRPr="00B24103">
        <w:rPr>
          <w:lang w:val="fr-BE"/>
        </w:rPr>
        <w:t>Comment évaluer vous l’impact des OTT, en particulier des services tels que Stievie ou Bhaalu ?</w:t>
      </w:r>
    </w:p>
    <w:p w14:paraId="1D7A19AE" w14:textId="77777777" w:rsidR="00A03F0B" w:rsidRPr="00B24103" w:rsidRDefault="00A03F0B" w:rsidP="00A03F0B">
      <w:pPr>
        <w:pStyle w:val="NumbParag"/>
        <w:rPr>
          <w:lang w:val="fr-BE"/>
        </w:rPr>
      </w:pPr>
      <w:r w:rsidRPr="00B24103">
        <w:rPr>
          <w:lang w:val="fr-BE"/>
        </w:rPr>
        <w:t>Pourriez-vous décrire vos plans actuels de déploiement de services TV ? Quelle technologie avez-vous l'intention d'utiliser pour fournir de tels services (LLU, DVB-T, satellite, OTT, offre de revente/de gros d'un câblo-opérateur ou de Belgacom) ?</w:t>
      </w:r>
    </w:p>
    <w:p w14:paraId="7037EBF2" w14:textId="77777777" w:rsidR="00A03F0B" w:rsidRPr="00B24103" w:rsidRDefault="00A03F0B" w:rsidP="00A03F0B">
      <w:pPr>
        <w:pStyle w:val="Sous-TitreUnderlineIndent"/>
      </w:pPr>
      <w:r w:rsidRPr="00B24103">
        <w:lastRenderedPageBreak/>
        <w:t>Préjudice possible pour le consommateur</w:t>
      </w:r>
    </w:p>
    <w:p w14:paraId="2C63848C" w14:textId="77777777" w:rsidR="00A03F0B" w:rsidRPr="00B24103" w:rsidRDefault="00A03F0B" w:rsidP="00A03F0B">
      <w:pPr>
        <w:pStyle w:val="NumbParag"/>
        <w:rPr>
          <w:lang w:val="fr-BE"/>
        </w:rPr>
      </w:pPr>
      <w:r w:rsidRPr="00B24103">
        <w:rPr>
          <w:lang w:val="fr-BE"/>
        </w:rPr>
        <w:t>Estimez-vous que la situation du (des) marché(s) de détail est susceptible de porter préjudice aux utilisateurs ? Si oui, à quel niveau (par exemple en termes de choix, prix, qualité) ?</w:t>
      </w:r>
    </w:p>
    <w:p w14:paraId="00E0BC6A" w14:textId="77777777" w:rsidR="00A03F0B" w:rsidRPr="00B24103" w:rsidRDefault="00A03F0B" w:rsidP="00A03F0B">
      <w:pPr>
        <w:pStyle w:val="berschrift1"/>
      </w:pPr>
      <w:bookmarkStart w:id="46" w:name="_Toc369273141"/>
      <w:bookmarkStart w:id="47" w:name="_Toc369788121"/>
      <w:bookmarkStart w:id="48" w:name="_Toc372811731"/>
      <w:r w:rsidRPr="00B24103">
        <w:t>Marchés de gros</w:t>
      </w:r>
      <w:bookmarkEnd w:id="46"/>
      <w:bookmarkEnd w:id="47"/>
      <w:bookmarkEnd w:id="48"/>
    </w:p>
    <w:p w14:paraId="48A8E1E9" w14:textId="77777777" w:rsidR="00A03F0B" w:rsidRPr="00B24103" w:rsidRDefault="00A03F0B" w:rsidP="00A03F0B">
      <w:pPr>
        <w:pStyle w:val="berschrift2"/>
      </w:pPr>
      <w:bookmarkStart w:id="49" w:name="_Toc369273142"/>
      <w:bookmarkStart w:id="50" w:name="_Toc369788122"/>
      <w:bookmarkStart w:id="51" w:name="_Toc372811732"/>
      <w:r w:rsidRPr="00B24103">
        <w:t>Dégroupage</w:t>
      </w:r>
      <w:bookmarkEnd w:id="49"/>
      <w:bookmarkEnd w:id="50"/>
      <w:bookmarkEnd w:id="51"/>
    </w:p>
    <w:p w14:paraId="11EF725A" w14:textId="77777777" w:rsidR="00A03F0B" w:rsidRPr="00B24103" w:rsidRDefault="00A03F0B" w:rsidP="00A03F0B">
      <w:pPr>
        <w:pStyle w:val="berschrift3"/>
      </w:pPr>
      <w:bookmarkStart w:id="52" w:name="_Toc369273143"/>
      <w:bookmarkStart w:id="53" w:name="_Toc369788123"/>
      <w:bookmarkStart w:id="54" w:name="_Toc372811733"/>
      <w:r w:rsidRPr="00B24103">
        <w:t>Définition du marché de produits</w:t>
      </w:r>
      <w:bookmarkEnd w:id="52"/>
      <w:bookmarkEnd w:id="53"/>
      <w:bookmarkEnd w:id="54"/>
    </w:p>
    <w:p w14:paraId="2A02A94F"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était arrivée aux conclusions suivantes en ce qui concerne la définition du marché de produits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245"/>
        <w:gridCol w:w="3292"/>
      </w:tblGrid>
      <w:tr w:rsidR="00A03F0B" w:rsidRPr="00B24103" w14:paraId="6D27E76A" w14:textId="77777777" w:rsidTr="00A67B12">
        <w:tc>
          <w:tcPr>
            <w:tcW w:w="5245" w:type="dxa"/>
          </w:tcPr>
          <w:p w14:paraId="43260188" w14:textId="77777777" w:rsidR="00A03F0B" w:rsidRPr="00B24103" w:rsidRDefault="00A03F0B" w:rsidP="00A67B12">
            <w:pPr>
              <w:pStyle w:val="Tableheading"/>
            </w:pPr>
            <w:proofErr w:type="spellStart"/>
            <w:r w:rsidRPr="00B24103">
              <w:t>Produits</w:t>
            </w:r>
            <w:proofErr w:type="spellEnd"/>
            <w:r w:rsidRPr="00B24103">
              <w:t xml:space="preserve"> </w:t>
            </w:r>
            <w:proofErr w:type="spellStart"/>
            <w:r w:rsidRPr="00B24103">
              <w:t>considérés</w:t>
            </w:r>
            <w:proofErr w:type="spellEnd"/>
          </w:p>
        </w:tc>
        <w:tc>
          <w:tcPr>
            <w:tcW w:w="3292" w:type="dxa"/>
          </w:tcPr>
          <w:p w14:paraId="2415A356" w14:textId="77777777" w:rsidR="00A03F0B" w:rsidRPr="00B24103" w:rsidRDefault="00A03F0B" w:rsidP="00A67B12">
            <w:pPr>
              <w:pStyle w:val="Tableheading"/>
              <w:jc w:val="center"/>
            </w:pPr>
            <w:proofErr w:type="spellStart"/>
            <w:r w:rsidRPr="00B24103">
              <w:t>Substituabilité</w:t>
            </w:r>
            <w:proofErr w:type="spellEnd"/>
            <w:r w:rsidRPr="00B24103">
              <w:t> ?</w:t>
            </w:r>
          </w:p>
        </w:tc>
      </w:tr>
      <w:tr w:rsidR="00A03F0B" w:rsidRPr="00B24103" w14:paraId="2A96559D" w14:textId="77777777" w:rsidTr="00A67B12">
        <w:tc>
          <w:tcPr>
            <w:tcW w:w="5245" w:type="dxa"/>
          </w:tcPr>
          <w:p w14:paraId="2EE5D128" w14:textId="77777777" w:rsidR="00A03F0B" w:rsidRPr="00B24103" w:rsidRDefault="00A03F0B" w:rsidP="00A67B12">
            <w:pPr>
              <w:pStyle w:val="TableText"/>
            </w:pPr>
            <w:r w:rsidRPr="00B24103">
              <w:rPr>
                <w:rFonts w:asciiTheme="majorHAnsi" w:hAnsiTheme="majorHAnsi"/>
                <w:noProof/>
              </w:rPr>
              <w:t>Accès totalement dégroupé et accès partagé tant pour la boucle locale que pour la sous-boucle locale</w:t>
            </w:r>
          </w:p>
        </w:tc>
        <w:tc>
          <w:tcPr>
            <w:tcW w:w="3292" w:type="dxa"/>
          </w:tcPr>
          <w:p w14:paraId="4195CAEA" w14:textId="77777777" w:rsidR="00A03F0B" w:rsidRPr="00B24103" w:rsidRDefault="00A03F0B" w:rsidP="00A67B12">
            <w:pPr>
              <w:pStyle w:val="TableText"/>
              <w:jc w:val="center"/>
            </w:pPr>
            <w:r w:rsidRPr="00B24103">
              <w:sym w:font="Wingdings" w:char="F0FE"/>
            </w:r>
          </w:p>
        </w:tc>
      </w:tr>
      <w:tr w:rsidR="00A03F0B" w:rsidRPr="00B24103" w14:paraId="1BE1EB91" w14:textId="77777777" w:rsidTr="00A67B12">
        <w:tc>
          <w:tcPr>
            <w:tcW w:w="5245" w:type="dxa"/>
          </w:tcPr>
          <w:p w14:paraId="645F435F" w14:textId="77777777" w:rsidR="00A03F0B" w:rsidRPr="00B24103" w:rsidRDefault="00A03F0B" w:rsidP="00A67B12">
            <w:pPr>
              <w:pStyle w:val="TableText"/>
              <w:rPr>
                <w:noProof/>
              </w:rPr>
            </w:pPr>
            <w:r w:rsidRPr="00B24103">
              <w:t>Accès à la boucle locale sur la base du réseau téléphonique public en paire de cuivre et réseaux câblés</w:t>
            </w:r>
          </w:p>
        </w:tc>
        <w:tc>
          <w:tcPr>
            <w:tcW w:w="3292" w:type="dxa"/>
          </w:tcPr>
          <w:p w14:paraId="35A87D76" w14:textId="77777777" w:rsidR="00A03F0B" w:rsidRPr="00B24103" w:rsidRDefault="00A03F0B" w:rsidP="00A67B12">
            <w:pPr>
              <w:pStyle w:val="TableText"/>
              <w:jc w:val="center"/>
            </w:pPr>
          </w:p>
        </w:tc>
      </w:tr>
      <w:tr w:rsidR="00A03F0B" w:rsidRPr="00B24103" w14:paraId="0C29AB83" w14:textId="77777777" w:rsidTr="00A67B12">
        <w:tc>
          <w:tcPr>
            <w:tcW w:w="5245" w:type="dxa"/>
          </w:tcPr>
          <w:p w14:paraId="4516C908" w14:textId="77777777" w:rsidR="00A03F0B" w:rsidRPr="00B24103" w:rsidRDefault="00A03F0B" w:rsidP="00A67B12">
            <w:pPr>
              <w:pStyle w:val="TableText"/>
            </w:pPr>
            <w:r w:rsidRPr="00B24103">
              <w:t>Accès à un débit binaire et offres d’accès dégroupé à la boucle locale</w:t>
            </w:r>
          </w:p>
        </w:tc>
        <w:tc>
          <w:tcPr>
            <w:tcW w:w="3292" w:type="dxa"/>
          </w:tcPr>
          <w:p w14:paraId="162B09F5" w14:textId="77777777" w:rsidR="00A03F0B" w:rsidRPr="00B24103" w:rsidRDefault="00A03F0B" w:rsidP="00A67B12">
            <w:pPr>
              <w:pStyle w:val="TableText"/>
              <w:jc w:val="center"/>
            </w:pPr>
          </w:p>
        </w:tc>
      </w:tr>
    </w:tbl>
    <w:p w14:paraId="35A57A36" w14:textId="77777777" w:rsidR="00A03F0B" w:rsidRPr="00B24103" w:rsidRDefault="00A03F0B" w:rsidP="00A03F0B">
      <w:pPr>
        <w:pStyle w:val="NormalInterline115x"/>
        <w:rPr>
          <w:lang w:val="fr-BE"/>
        </w:rPr>
      </w:pPr>
    </w:p>
    <w:p w14:paraId="284E373F" w14:textId="77777777" w:rsidR="00A03F0B" w:rsidRPr="00B24103" w:rsidRDefault="00A03F0B" w:rsidP="00A03F0B">
      <w:pPr>
        <w:pStyle w:val="NumbParag"/>
      </w:pPr>
      <w:r w:rsidRPr="00B24103">
        <w:rPr>
          <w:lang w:val="fr-BE"/>
        </w:rPr>
        <w:t xml:space="preserve">Estimez-vous que ces conclusions demeurent valides  ? </w:t>
      </w:r>
      <w:r w:rsidRPr="00B24103">
        <w:t>Pour quelles raisons ?</w:t>
      </w:r>
    </w:p>
    <w:p w14:paraId="5BAA2641" w14:textId="77777777" w:rsidR="00A03F0B" w:rsidRPr="00B24103" w:rsidRDefault="00A03F0B" w:rsidP="00A03F0B">
      <w:pPr>
        <w:pStyle w:val="NumbParag"/>
        <w:rPr>
          <w:lang w:val="fr-BE"/>
        </w:rPr>
      </w:pPr>
      <w:r w:rsidRPr="00B24103">
        <w:rPr>
          <w:lang w:val="fr-BE"/>
        </w:rPr>
        <w:t>Estimez-vous qu’un produit d’accès de type « VULA » (Virtual Local Loop Undbundling) serait substituable à l’accès dégroupé à la boucle locale ?</w:t>
      </w:r>
    </w:p>
    <w:p w14:paraId="298A7890" w14:textId="26D19335" w:rsidR="00A03F0B" w:rsidRPr="00B24103" w:rsidRDefault="00224489" w:rsidP="00A03F0B">
      <w:pPr>
        <w:pStyle w:val="NumbParag"/>
      </w:pPr>
      <w:r w:rsidRPr="00B24103">
        <w:rPr>
          <w:lang w:val="fr-BE"/>
        </w:rPr>
        <w:t xml:space="preserve">Estimez-vous que les tests de substituabilité devraient </w:t>
      </w:r>
      <w:r w:rsidR="00BA2E3D" w:rsidRPr="00B24103">
        <w:rPr>
          <w:lang w:val="fr-BE"/>
        </w:rPr>
        <w:t xml:space="preserve">également </w:t>
      </w:r>
      <w:r w:rsidRPr="00B24103">
        <w:rPr>
          <w:lang w:val="fr-BE"/>
        </w:rPr>
        <w:t>porter sur d’autres produits que ceux listés dans le tableau précédent ? Si oui, lesquels ? Pour quelles raisons ?</w:t>
      </w:r>
    </w:p>
    <w:p w14:paraId="403FE3D6" w14:textId="77777777" w:rsidR="00A03F0B" w:rsidRPr="00B24103" w:rsidRDefault="00A03F0B" w:rsidP="00A03F0B">
      <w:pPr>
        <w:pStyle w:val="berschrift3"/>
      </w:pPr>
      <w:bookmarkStart w:id="55" w:name="_Toc369273144"/>
      <w:bookmarkStart w:id="56" w:name="_Toc369788124"/>
      <w:bookmarkStart w:id="57" w:name="_Toc372811734"/>
      <w:r w:rsidRPr="00B24103">
        <w:t>Définition du marché géographique</w:t>
      </w:r>
      <w:bookmarkEnd w:id="55"/>
      <w:bookmarkEnd w:id="56"/>
      <w:bookmarkEnd w:id="57"/>
    </w:p>
    <w:p w14:paraId="6E145312"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avait conclu que le marché du dégroupage avait une dimension nationale, sur la base notamment des éléments suivants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1BD95593" w14:textId="77777777" w:rsidTr="00A67B12">
        <w:tc>
          <w:tcPr>
            <w:tcW w:w="8537" w:type="dxa"/>
          </w:tcPr>
          <w:p w14:paraId="1CC3BA93" w14:textId="77777777" w:rsidR="00A03F0B" w:rsidRPr="00B24103" w:rsidRDefault="00A03F0B" w:rsidP="00A67B12">
            <w:pPr>
              <w:pStyle w:val="TableText"/>
            </w:pPr>
            <w:r w:rsidRPr="00B24103">
              <w:t>Existence d’un seul fournisseur, dont la couverture est nationale</w:t>
            </w:r>
          </w:p>
        </w:tc>
      </w:tr>
      <w:tr w:rsidR="00A03F0B" w:rsidRPr="00B24103" w14:paraId="59FB01DA" w14:textId="77777777" w:rsidTr="00A67B12">
        <w:tc>
          <w:tcPr>
            <w:tcW w:w="8537" w:type="dxa"/>
          </w:tcPr>
          <w:p w14:paraId="7BB49668" w14:textId="77777777" w:rsidR="00A03F0B" w:rsidRPr="00B24103" w:rsidRDefault="00A03F0B" w:rsidP="00A67B12">
            <w:pPr>
              <w:pStyle w:val="TableText"/>
            </w:pPr>
            <w:r w:rsidRPr="00B24103">
              <w:rPr>
                <w:rStyle w:val="NumPar1Car"/>
                <w:rFonts w:ascii="Cambria" w:hAnsi="Cambria"/>
                <w:sz w:val="20"/>
              </w:rPr>
              <w:t>Absence de déploiement (actuel et prévisible à l’horizon de l’analyse) d’accès fibre jusqu’aux abonnés (FTTH)</w:t>
            </w:r>
          </w:p>
        </w:tc>
      </w:tr>
      <w:tr w:rsidR="00A03F0B" w:rsidRPr="00B24103" w14:paraId="702F1010" w14:textId="77777777" w:rsidTr="00A67B12">
        <w:tc>
          <w:tcPr>
            <w:tcW w:w="8537" w:type="dxa"/>
          </w:tcPr>
          <w:p w14:paraId="0D82DB98" w14:textId="77777777" w:rsidR="00A03F0B" w:rsidRPr="00B24103" w:rsidRDefault="00A03F0B" w:rsidP="00A67B12">
            <w:pPr>
              <w:pStyle w:val="TableText"/>
            </w:pPr>
            <w:r w:rsidRPr="00B24103">
              <w:t xml:space="preserve">Même si le développement du dégroupage connait des variations régionales, il reste </w:t>
            </w:r>
            <w:r w:rsidRPr="00B24103">
              <w:rPr>
                <w:rStyle w:val="NumPar1Car"/>
                <w:rFonts w:ascii="Cambria" w:hAnsi="Cambria"/>
                <w:sz w:val="20"/>
              </w:rPr>
              <w:t>partout significativement faible</w:t>
            </w:r>
          </w:p>
        </w:tc>
      </w:tr>
      <w:tr w:rsidR="00A03F0B" w:rsidRPr="00B24103" w14:paraId="781ABC69" w14:textId="77777777" w:rsidTr="00A67B12">
        <w:tc>
          <w:tcPr>
            <w:tcW w:w="8537" w:type="dxa"/>
          </w:tcPr>
          <w:p w14:paraId="58881858" w14:textId="77777777" w:rsidR="00A03F0B" w:rsidRPr="00B24103" w:rsidRDefault="00A03F0B" w:rsidP="00A67B12">
            <w:pPr>
              <w:pStyle w:val="TableText"/>
            </w:pPr>
            <w:r w:rsidRPr="00B24103">
              <w:rPr>
                <w:rStyle w:val="NumPar1Car"/>
                <w:rFonts w:ascii="Cambria" w:hAnsi="Cambria"/>
                <w:sz w:val="20"/>
              </w:rPr>
              <w:t>Les caractéristiques et les prix de ces services n’ont jamais été différenciés à l’intérieur du territoire</w:t>
            </w:r>
          </w:p>
        </w:tc>
      </w:tr>
      <w:tr w:rsidR="00A03F0B" w:rsidRPr="00B24103" w14:paraId="048FC36D" w14:textId="77777777" w:rsidTr="00A67B12">
        <w:tc>
          <w:tcPr>
            <w:tcW w:w="8537" w:type="dxa"/>
          </w:tcPr>
          <w:p w14:paraId="34BAFD2F" w14:textId="77777777" w:rsidR="00A03F0B" w:rsidRPr="00B24103" w:rsidRDefault="00A03F0B" w:rsidP="00A67B12">
            <w:pPr>
              <w:pStyle w:val="TableText"/>
              <w:rPr>
                <w:rStyle w:val="NumPar1Car"/>
                <w:rFonts w:ascii="Cambria" w:hAnsi="Cambria"/>
                <w:sz w:val="20"/>
              </w:rPr>
            </w:pPr>
            <w:r w:rsidRPr="00B24103">
              <w:rPr>
                <w:rStyle w:val="NumPar1Car"/>
                <w:rFonts w:ascii="Cambria" w:hAnsi="Cambria"/>
                <w:sz w:val="20"/>
              </w:rPr>
              <w:lastRenderedPageBreak/>
              <w:t>Il est extrêmement complexe voire impossible de faire une subdivision globale nette et suffisamment stable dans le temps entre les zones où le dégroupage est effectivement potentiellement viable au niveau économique et les zones où il ne l’est pas</w:t>
            </w:r>
          </w:p>
        </w:tc>
      </w:tr>
      <w:tr w:rsidR="00A03F0B" w:rsidRPr="00B24103" w14:paraId="7AD712E7" w14:textId="77777777" w:rsidTr="00A67B12">
        <w:tc>
          <w:tcPr>
            <w:tcW w:w="8537" w:type="dxa"/>
          </w:tcPr>
          <w:p w14:paraId="1A48EDCA" w14:textId="77777777" w:rsidR="00A03F0B" w:rsidRPr="00B24103" w:rsidRDefault="00A03F0B" w:rsidP="00A67B12">
            <w:pPr>
              <w:pStyle w:val="TableText"/>
              <w:rPr>
                <w:rStyle w:val="NumPar1Car"/>
                <w:rFonts w:ascii="Cambria" w:hAnsi="Cambria"/>
                <w:sz w:val="20"/>
              </w:rPr>
            </w:pPr>
            <w:r w:rsidRPr="00B24103">
              <w:rPr>
                <w:rStyle w:val="NumPar1Car"/>
                <w:rFonts w:ascii="Cambria" w:hAnsi="Cambria"/>
                <w:sz w:val="20"/>
              </w:rPr>
              <w:t>Le recours au dégroupage est, sur le plan géographique, assez étendu</w:t>
            </w:r>
          </w:p>
        </w:tc>
      </w:tr>
    </w:tbl>
    <w:p w14:paraId="27FD34C9" w14:textId="77777777" w:rsidR="00A03F0B" w:rsidRPr="00B24103" w:rsidRDefault="00A03F0B" w:rsidP="00A03F0B">
      <w:pPr>
        <w:pStyle w:val="NormalInterline115x"/>
        <w:rPr>
          <w:lang w:val="fr-BE"/>
        </w:rPr>
      </w:pPr>
    </w:p>
    <w:p w14:paraId="37DEC914" w14:textId="77777777" w:rsidR="00A03F0B" w:rsidRPr="00B24103" w:rsidRDefault="00A03F0B" w:rsidP="00A03F0B">
      <w:pPr>
        <w:pStyle w:val="NumbParag"/>
        <w:rPr>
          <w:lang w:val="fr-BE"/>
        </w:rPr>
      </w:pPr>
      <w:r w:rsidRPr="00B24103">
        <w:rPr>
          <w:lang w:val="fr-BE"/>
        </w:rPr>
        <w:t>Quelle est, sur la base des critères ci-dessus, votre opinion quant à la dimension géographique du marché ?</w:t>
      </w:r>
    </w:p>
    <w:p w14:paraId="78D4D7BC" w14:textId="77777777" w:rsidR="00A03F0B" w:rsidRPr="00B24103" w:rsidRDefault="00A03F0B" w:rsidP="00A03F0B">
      <w:pPr>
        <w:pStyle w:val="NumbParag"/>
        <w:rPr>
          <w:lang w:val="fr-BE"/>
        </w:rPr>
      </w:pPr>
      <w:r w:rsidRPr="00B24103">
        <w:rPr>
          <w:lang w:val="fr-BE"/>
        </w:rPr>
        <w:t>Estimez-vous qu’il existe d’autres critères pertinents qui plaident pour ou contre une segmentation du marché sur une base géographique ?</w:t>
      </w:r>
    </w:p>
    <w:p w14:paraId="18652E7A" w14:textId="77777777" w:rsidR="00A03F0B" w:rsidRPr="00B24103" w:rsidRDefault="00A03F0B" w:rsidP="00A03F0B">
      <w:pPr>
        <w:pStyle w:val="berschrift2"/>
      </w:pPr>
      <w:bookmarkStart w:id="58" w:name="_Toc369273145"/>
      <w:bookmarkStart w:id="59" w:name="_Toc369788125"/>
      <w:bookmarkStart w:id="60" w:name="_Toc372811735"/>
      <w:proofErr w:type="spellStart"/>
      <w:r w:rsidRPr="00B24103">
        <w:t>Bitstream</w:t>
      </w:r>
      <w:proofErr w:type="spellEnd"/>
      <w:r w:rsidRPr="00B24103">
        <w:t xml:space="preserve"> et WBA</w:t>
      </w:r>
      <w:bookmarkEnd w:id="58"/>
      <w:bookmarkEnd w:id="59"/>
      <w:bookmarkEnd w:id="60"/>
      <w:r w:rsidRPr="00B24103">
        <w:t xml:space="preserve"> </w:t>
      </w:r>
    </w:p>
    <w:p w14:paraId="7CB4B670" w14:textId="77777777" w:rsidR="00A03F0B" w:rsidRPr="00B24103" w:rsidRDefault="00A03F0B" w:rsidP="00A03F0B">
      <w:pPr>
        <w:pStyle w:val="berschrift3"/>
      </w:pPr>
      <w:bookmarkStart w:id="61" w:name="_Toc369273146"/>
      <w:bookmarkStart w:id="62" w:name="_Toc369788126"/>
      <w:bookmarkStart w:id="63" w:name="_Toc372811736"/>
      <w:r w:rsidRPr="00B24103">
        <w:t>Définition du marché de produits</w:t>
      </w:r>
      <w:bookmarkEnd w:id="61"/>
      <w:bookmarkEnd w:id="62"/>
      <w:bookmarkEnd w:id="63"/>
    </w:p>
    <w:p w14:paraId="3BC7E8C3"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était arrivée aux conclusions suivantes en ce qui concerne la définition du marché de produits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245"/>
        <w:gridCol w:w="3292"/>
      </w:tblGrid>
      <w:tr w:rsidR="00A03F0B" w:rsidRPr="00B24103" w14:paraId="7DD6B345" w14:textId="77777777" w:rsidTr="00A67B12">
        <w:tc>
          <w:tcPr>
            <w:tcW w:w="5245" w:type="dxa"/>
          </w:tcPr>
          <w:p w14:paraId="7F396743" w14:textId="77777777" w:rsidR="00A03F0B" w:rsidRPr="00B24103" w:rsidRDefault="00A03F0B" w:rsidP="00A67B12">
            <w:pPr>
              <w:pStyle w:val="Tableheading"/>
            </w:pPr>
            <w:proofErr w:type="spellStart"/>
            <w:r w:rsidRPr="00B24103">
              <w:t>Produits</w:t>
            </w:r>
            <w:proofErr w:type="spellEnd"/>
            <w:r w:rsidRPr="00B24103">
              <w:t xml:space="preserve"> </w:t>
            </w:r>
            <w:proofErr w:type="spellStart"/>
            <w:r w:rsidRPr="00B24103">
              <w:t>considérés</w:t>
            </w:r>
            <w:proofErr w:type="spellEnd"/>
          </w:p>
        </w:tc>
        <w:tc>
          <w:tcPr>
            <w:tcW w:w="3292" w:type="dxa"/>
          </w:tcPr>
          <w:p w14:paraId="583B8128" w14:textId="77777777" w:rsidR="00A03F0B" w:rsidRPr="00B24103" w:rsidRDefault="00A03F0B" w:rsidP="00A67B12">
            <w:pPr>
              <w:pStyle w:val="Tableheading"/>
              <w:jc w:val="center"/>
            </w:pPr>
            <w:proofErr w:type="spellStart"/>
            <w:r w:rsidRPr="00B24103">
              <w:t>Substituabilité</w:t>
            </w:r>
            <w:proofErr w:type="spellEnd"/>
            <w:r w:rsidRPr="00B24103">
              <w:t> ?</w:t>
            </w:r>
          </w:p>
        </w:tc>
      </w:tr>
      <w:tr w:rsidR="00A03F0B" w:rsidRPr="00B24103" w14:paraId="1E0AF886" w14:textId="77777777" w:rsidTr="00A67B12">
        <w:tc>
          <w:tcPr>
            <w:tcW w:w="5245" w:type="dxa"/>
          </w:tcPr>
          <w:p w14:paraId="30A852CE" w14:textId="77777777" w:rsidR="00A03F0B" w:rsidRPr="00B24103" w:rsidRDefault="00A03F0B" w:rsidP="00A67B12">
            <w:pPr>
              <w:pStyle w:val="TableText"/>
            </w:pPr>
            <w:r w:rsidRPr="00B24103">
              <w:t>Accès à un débit binaire et offres d’accès dégroupé à la boucle locale</w:t>
            </w:r>
          </w:p>
        </w:tc>
        <w:tc>
          <w:tcPr>
            <w:tcW w:w="3292" w:type="dxa"/>
          </w:tcPr>
          <w:p w14:paraId="447D82AD" w14:textId="77777777" w:rsidR="00A03F0B" w:rsidRPr="00B24103" w:rsidRDefault="00A03F0B" w:rsidP="00A67B12">
            <w:pPr>
              <w:pStyle w:val="TableText"/>
              <w:jc w:val="center"/>
            </w:pPr>
          </w:p>
        </w:tc>
      </w:tr>
      <w:tr w:rsidR="00A03F0B" w:rsidRPr="00B24103" w14:paraId="6E7F98EF" w14:textId="77777777" w:rsidTr="00A67B12">
        <w:tc>
          <w:tcPr>
            <w:tcW w:w="5245" w:type="dxa"/>
          </w:tcPr>
          <w:p w14:paraId="25ECDFB5" w14:textId="77777777" w:rsidR="00A03F0B" w:rsidRPr="00B24103" w:rsidRDefault="00A03F0B" w:rsidP="00A67B12">
            <w:pPr>
              <w:pStyle w:val="TableText"/>
              <w:rPr>
                <w:noProof/>
              </w:rPr>
            </w:pPr>
            <w:r w:rsidRPr="00B24103">
              <w:t>Offres d’accès à un débit binaire et offres de revente</w:t>
            </w:r>
          </w:p>
        </w:tc>
        <w:tc>
          <w:tcPr>
            <w:tcW w:w="3292" w:type="dxa"/>
          </w:tcPr>
          <w:p w14:paraId="0B4EF0FC" w14:textId="77777777" w:rsidR="00A03F0B" w:rsidRPr="00B24103" w:rsidRDefault="00A03F0B" w:rsidP="00A67B12">
            <w:pPr>
              <w:pStyle w:val="TableText"/>
              <w:jc w:val="center"/>
            </w:pPr>
          </w:p>
        </w:tc>
      </w:tr>
      <w:tr w:rsidR="00A03F0B" w:rsidRPr="00B24103" w14:paraId="3F150857" w14:textId="77777777" w:rsidTr="00A67B12">
        <w:tc>
          <w:tcPr>
            <w:tcW w:w="5245" w:type="dxa"/>
          </w:tcPr>
          <w:p w14:paraId="301AFB2B" w14:textId="77777777" w:rsidR="00A03F0B" w:rsidRPr="00B24103" w:rsidRDefault="00A03F0B" w:rsidP="00A67B12">
            <w:pPr>
              <w:pStyle w:val="TableText"/>
            </w:pPr>
            <w:r w:rsidRPr="00B24103">
              <w:t>Offres BROBA ADSL sans voix et BROBA ADSL avec voix</w:t>
            </w:r>
          </w:p>
        </w:tc>
        <w:tc>
          <w:tcPr>
            <w:tcW w:w="3292" w:type="dxa"/>
          </w:tcPr>
          <w:p w14:paraId="16225B4B" w14:textId="77777777" w:rsidR="00A03F0B" w:rsidRPr="00B24103" w:rsidRDefault="00A03F0B" w:rsidP="00A67B12">
            <w:pPr>
              <w:pStyle w:val="TableText"/>
              <w:jc w:val="center"/>
            </w:pPr>
            <w:r w:rsidRPr="00B24103">
              <w:sym w:font="Wingdings" w:char="F0FE"/>
            </w:r>
          </w:p>
        </w:tc>
      </w:tr>
      <w:tr w:rsidR="00A03F0B" w:rsidRPr="00B24103" w14:paraId="6621C988" w14:textId="77777777" w:rsidTr="00A67B12">
        <w:tc>
          <w:tcPr>
            <w:tcW w:w="5245" w:type="dxa"/>
          </w:tcPr>
          <w:p w14:paraId="24EDBF02" w14:textId="77777777" w:rsidR="00A03F0B" w:rsidRPr="00B24103" w:rsidRDefault="00A03F0B" w:rsidP="00A67B12">
            <w:pPr>
              <w:pStyle w:val="TableText"/>
            </w:pPr>
            <w:r w:rsidRPr="00B24103">
              <w:t>Offres BROBA ADSL et BROBA SDSL</w:t>
            </w:r>
          </w:p>
        </w:tc>
        <w:tc>
          <w:tcPr>
            <w:tcW w:w="3292" w:type="dxa"/>
          </w:tcPr>
          <w:p w14:paraId="4FC57B8E" w14:textId="77777777" w:rsidR="00A03F0B" w:rsidRPr="00B24103" w:rsidRDefault="00A03F0B" w:rsidP="00A67B12">
            <w:pPr>
              <w:pStyle w:val="TableText"/>
              <w:jc w:val="center"/>
            </w:pPr>
            <w:r w:rsidRPr="00B24103">
              <w:sym w:font="Wingdings" w:char="F0FE"/>
            </w:r>
          </w:p>
        </w:tc>
      </w:tr>
      <w:tr w:rsidR="00A03F0B" w:rsidRPr="00B24103" w14:paraId="7615A312" w14:textId="77777777" w:rsidTr="00A67B12">
        <w:tc>
          <w:tcPr>
            <w:tcW w:w="5245" w:type="dxa"/>
          </w:tcPr>
          <w:p w14:paraId="393D432B" w14:textId="77777777" w:rsidR="00A03F0B" w:rsidRPr="00B24103" w:rsidRDefault="00A03F0B" w:rsidP="00A67B12">
            <w:pPr>
              <w:pStyle w:val="TableText"/>
            </w:pPr>
            <w:r w:rsidRPr="00B24103">
              <w:t>Offres d’accès BROBA ADSL et WBA VDSL</w:t>
            </w:r>
          </w:p>
        </w:tc>
        <w:tc>
          <w:tcPr>
            <w:tcW w:w="3292" w:type="dxa"/>
          </w:tcPr>
          <w:p w14:paraId="7E469D83" w14:textId="77777777" w:rsidR="00A03F0B" w:rsidRPr="00B24103" w:rsidRDefault="00A03F0B" w:rsidP="00A67B12">
            <w:pPr>
              <w:pStyle w:val="TableText"/>
              <w:jc w:val="center"/>
            </w:pPr>
            <w:r w:rsidRPr="00B24103">
              <w:sym w:font="Wingdings" w:char="F0FE"/>
            </w:r>
          </w:p>
        </w:tc>
      </w:tr>
      <w:tr w:rsidR="00A03F0B" w:rsidRPr="00B24103" w14:paraId="07A7C48E" w14:textId="77777777" w:rsidTr="00A67B12">
        <w:tc>
          <w:tcPr>
            <w:tcW w:w="5245" w:type="dxa"/>
          </w:tcPr>
          <w:p w14:paraId="371DECBD" w14:textId="77777777" w:rsidR="00A03F0B" w:rsidRPr="00B24103" w:rsidRDefault="00A03F0B" w:rsidP="00A67B12">
            <w:pPr>
              <w:pStyle w:val="TableText"/>
            </w:pPr>
            <w:r w:rsidRPr="00B24103">
              <w:t>Offres WBA VDSL sans voix et WBA VDSL avec voix</w:t>
            </w:r>
          </w:p>
        </w:tc>
        <w:tc>
          <w:tcPr>
            <w:tcW w:w="3292" w:type="dxa"/>
          </w:tcPr>
          <w:p w14:paraId="120FEA9A" w14:textId="77777777" w:rsidR="00A03F0B" w:rsidRPr="00B24103" w:rsidRDefault="00A03F0B" w:rsidP="00A67B12">
            <w:pPr>
              <w:pStyle w:val="TableText"/>
              <w:jc w:val="center"/>
            </w:pPr>
            <w:r w:rsidRPr="00B24103">
              <w:sym w:font="Wingdings" w:char="F0FE"/>
            </w:r>
          </w:p>
        </w:tc>
      </w:tr>
      <w:tr w:rsidR="00A03F0B" w:rsidRPr="00B24103" w14:paraId="4F742D87" w14:textId="77777777" w:rsidTr="00A67B12">
        <w:tc>
          <w:tcPr>
            <w:tcW w:w="5245" w:type="dxa"/>
          </w:tcPr>
          <w:p w14:paraId="4A2C2E50" w14:textId="77777777" w:rsidR="00A03F0B" w:rsidRPr="00B24103" w:rsidRDefault="00A03F0B" w:rsidP="00A67B12">
            <w:pPr>
              <w:pStyle w:val="TableText"/>
              <w:rPr>
                <w:noProof/>
              </w:rPr>
            </w:pPr>
            <w:r w:rsidRPr="00B24103">
              <w:t>Offres d’accès à un débit binaire BROBA SDSL et liaisons louées en gros</w:t>
            </w:r>
          </w:p>
        </w:tc>
        <w:tc>
          <w:tcPr>
            <w:tcW w:w="3292" w:type="dxa"/>
          </w:tcPr>
          <w:p w14:paraId="1BF98BC8" w14:textId="77777777" w:rsidR="00A03F0B" w:rsidRPr="00B24103" w:rsidRDefault="00A03F0B" w:rsidP="00A67B12">
            <w:pPr>
              <w:pStyle w:val="TableText"/>
              <w:jc w:val="center"/>
            </w:pPr>
          </w:p>
        </w:tc>
      </w:tr>
      <w:tr w:rsidR="00A03F0B" w:rsidRPr="00B24103" w14:paraId="33B4A9C1" w14:textId="77777777" w:rsidTr="00A67B12">
        <w:tc>
          <w:tcPr>
            <w:tcW w:w="5245" w:type="dxa"/>
          </w:tcPr>
          <w:p w14:paraId="370384E3" w14:textId="77777777" w:rsidR="00A03F0B" w:rsidRPr="00B24103" w:rsidRDefault="00A03F0B" w:rsidP="00A67B12">
            <w:pPr>
              <w:pStyle w:val="TableText"/>
            </w:pPr>
            <w:r w:rsidRPr="00B24103">
              <w:t>Offres d’accès à un débit binaire BROBA/WBA et les réseaux câblés</w:t>
            </w:r>
          </w:p>
        </w:tc>
        <w:tc>
          <w:tcPr>
            <w:tcW w:w="3292" w:type="dxa"/>
          </w:tcPr>
          <w:p w14:paraId="1D0DC113" w14:textId="77777777" w:rsidR="00A03F0B" w:rsidRPr="00B24103" w:rsidRDefault="00A03F0B" w:rsidP="00A67B12">
            <w:pPr>
              <w:pStyle w:val="TableText"/>
              <w:jc w:val="center"/>
            </w:pPr>
          </w:p>
        </w:tc>
      </w:tr>
    </w:tbl>
    <w:p w14:paraId="34E11F44" w14:textId="77777777" w:rsidR="00A03F0B" w:rsidRPr="00B24103" w:rsidRDefault="00A03F0B" w:rsidP="00A03F0B">
      <w:pPr>
        <w:pStyle w:val="NormalInterline115x"/>
        <w:rPr>
          <w:lang w:val="fr-BE"/>
        </w:rPr>
      </w:pPr>
    </w:p>
    <w:p w14:paraId="3B79387D" w14:textId="77777777" w:rsidR="00A03F0B" w:rsidRPr="00B24103" w:rsidRDefault="00A03F0B" w:rsidP="00A03F0B">
      <w:pPr>
        <w:pStyle w:val="Sous-TitreUnderlineIndent"/>
      </w:pPr>
      <w:r w:rsidRPr="00B24103">
        <w:t>Généralités</w:t>
      </w:r>
    </w:p>
    <w:p w14:paraId="3478E382" w14:textId="77777777" w:rsidR="00A03F0B" w:rsidRPr="00B24103" w:rsidRDefault="00A03F0B" w:rsidP="00A03F0B">
      <w:pPr>
        <w:pStyle w:val="NumbParag"/>
      </w:pPr>
      <w:r w:rsidRPr="00B24103">
        <w:rPr>
          <w:lang w:val="fr-BE"/>
        </w:rPr>
        <w:t xml:space="preserve">Estimez-vous que ces conclusions demeurent valides ? </w:t>
      </w:r>
      <w:r w:rsidRPr="00B24103">
        <w:t>Pour quelles raisons ?</w:t>
      </w:r>
    </w:p>
    <w:p w14:paraId="1CBCD2BD" w14:textId="77777777" w:rsidR="00A03F0B" w:rsidRPr="00B24103" w:rsidRDefault="00A03F0B" w:rsidP="00A03F0B">
      <w:pPr>
        <w:pStyle w:val="NumbParag"/>
      </w:pPr>
      <w:r w:rsidRPr="00B24103">
        <w:rPr>
          <w:lang w:val="fr-BE"/>
        </w:rPr>
        <w:t xml:space="preserve">Estimez-vous approprié de définir un marché distinct pour les offres de gros large bande destinées à produire des offres de détail à destination des marchés de détail résidentiel et non-résidentiel ? </w:t>
      </w:r>
      <w:r w:rsidRPr="00B24103">
        <w:t>Pour quelles raisons ?</w:t>
      </w:r>
    </w:p>
    <w:p w14:paraId="12ED4E57" w14:textId="77777777" w:rsidR="00A03F0B" w:rsidRPr="00B24103" w:rsidRDefault="00A03F0B" w:rsidP="00A03F0B">
      <w:pPr>
        <w:pStyle w:val="NumbParag"/>
        <w:rPr>
          <w:lang w:val="fr-BE"/>
        </w:rPr>
      </w:pPr>
      <w:r w:rsidRPr="00B24103">
        <w:rPr>
          <w:lang w:val="fr-BE"/>
        </w:rPr>
        <w:t>Estimez-vous approprié de réunir dans un même marché les produits suivants :</w:t>
      </w:r>
    </w:p>
    <w:p w14:paraId="34E3237E" w14:textId="77777777" w:rsidR="00A03F0B" w:rsidRPr="00B24103" w:rsidRDefault="00A03F0B" w:rsidP="00A03F0B">
      <w:pPr>
        <w:pStyle w:val="BulletType2"/>
        <w:rPr>
          <w:lang w:val="fr-BE"/>
        </w:rPr>
      </w:pPr>
      <w:r w:rsidRPr="00B24103">
        <w:rPr>
          <w:lang w:val="fr-BE"/>
        </w:rPr>
        <w:t>les offres de gros large bande destinées à produire des offres de détail à destination du marché non-résidentiel</w:t>
      </w:r>
    </w:p>
    <w:p w14:paraId="08D561FB" w14:textId="77777777" w:rsidR="00A03F0B" w:rsidRPr="00B24103" w:rsidRDefault="00A03F0B" w:rsidP="00A03F0B">
      <w:pPr>
        <w:pStyle w:val="BulletType2"/>
        <w:rPr>
          <w:lang w:val="fr-BE"/>
        </w:rPr>
      </w:pPr>
      <w:r w:rsidRPr="00B24103">
        <w:rPr>
          <w:lang w:val="fr-BE"/>
        </w:rPr>
        <w:lastRenderedPageBreak/>
        <w:t>les segments terminaux de lignes louées</w:t>
      </w:r>
      <w:r w:rsidRPr="00B24103">
        <w:rPr>
          <w:rStyle w:val="Funotenzeichen"/>
        </w:rPr>
        <w:footnoteReference w:id="4"/>
      </w:r>
    </w:p>
    <w:p w14:paraId="7D1C9F6A" w14:textId="77777777" w:rsidR="00A03F0B" w:rsidRPr="00B24103" w:rsidRDefault="00A03F0B" w:rsidP="00A03F0B">
      <w:pPr>
        <w:pStyle w:val="BulletType2"/>
        <w:rPr>
          <w:lang w:val="fr-BE"/>
        </w:rPr>
      </w:pPr>
      <w:r w:rsidRPr="00B24103">
        <w:rPr>
          <w:lang w:val="fr-BE"/>
        </w:rPr>
        <w:t>le cas échéant, d’autres produits de connectivité destinés au marché non-résidentiel</w:t>
      </w:r>
    </w:p>
    <w:p w14:paraId="4E1C9F6A" w14:textId="5CF00E17" w:rsidR="00A03F0B" w:rsidRPr="00B24103" w:rsidRDefault="00A03F0B" w:rsidP="00A03F0B">
      <w:pPr>
        <w:pStyle w:val="NumbParag"/>
        <w:rPr>
          <w:lang w:val="fr-BE"/>
        </w:rPr>
      </w:pPr>
      <w:r w:rsidRPr="00B24103">
        <w:rPr>
          <w:lang w:val="fr-BE"/>
        </w:rPr>
        <w:t xml:space="preserve">Estimez-vous que </w:t>
      </w:r>
      <w:r w:rsidR="00224489" w:rsidRPr="00B24103">
        <w:rPr>
          <w:lang w:val="fr-BE"/>
        </w:rPr>
        <w:t xml:space="preserve">les </w:t>
      </w:r>
      <w:r w:rsidRPr="00B24103">
        <w:rPr>
          <w:lang w:val="fr-BE"/>
        </w:rPr>
        <w:t xml:space="preserve">tests de substituabilité devraient </w:t>
      </w:r>
      <w:r w:rsidR="00BA2E3D" w:rsidRPr="00B24103">
        <w:rPr>
          <w:lang w:val="fr-BE"/>
        </w:rPr>
        <w:t xml:space="preserve">également </w:t>
      </w:r>
      <w:r w:rsidR="00224489" w:rsidRPr="00B24103">
        <w:rPr>
          <w:lang w:val="fr-BE"/>
        </w:rPr>
        <w:t>porter sur d’autres produits que ceux listés dans le tableau précédent</w:t>
      </w:r>
      <w:r w:rsidRPr="00B24103">
        <w:rPr>
          <w:lang w:val="fr-BE"/>
        </w:rPr>
        <w:t> ? Si oui, lesquels ? Pour quelles raisons ?</w:t>
      </w:r>
    </w:p>
    <w:p w14:paraId="3B1C93BA" w14:textId="52C97496" w:rsidR="00A03F0B" w:rsidRPr="00B24103" w:rsidRDefault="00A03F0B" w:rsidP="00A03F0B">
      <w:pPr>
        <w:pStyle w:val="Sous-TitreUIndent"/>
      </w:pPr>
      <w:r w:rsidRPr="00B24103">
        <w:t xml:space="preserve">Offres de gros </w:t>
      </w:r>
      <w:r w:rsidR="00A67B12" w:rsidRPr="00B24103">
        <w:t>des câblo-opérateurs</w:t>
      </w:r>
    </w:p>
    <w:p w14:paraId="525C27D4" w14:textId="77777777" w:rsidR="00A03F0B" w:rsidRPr="00B24103" w:rsidRDefault="00A03F0B" w:rsidP="00A03F0B">
      <w:pPr>
        <w:pStyle w:val="NumbParag"/>
        <w:rPr>
          <w:lang w:val="fr-BE"/>
        </w:rPr>
      </w:pPr>
      <w:r w:rsidRPr="00B24103">
        <w:rPr>
          <w:lang w:val="fr-BE"/>
        </w:rPr>
        <w:t>Estimez-vous que les offres imposées aux câblo-opérateurs dans le cadre du marché de la radiodiffusion</w:t>
      </w:r>
      <w:r w:rsidRPr="00B24103">
        <w:rPr>
          <w:rStyle w:val="Funotenzeichen"/>
        </w:rPr>
        <w:footnoteReference w:id="5"/>
      </w:r>
      <w:r w:rsidRPr="00B24103">
        <w:rPr>
          <w:lang w:val="fr-BE"/>
        </w:rPr>
        <w:t xml:space="preserve"> sont susceptibles de faire partie du même marché que les offres de bitstream et WBA ?</w:t>
      </w:r>
    </w:p>
    <w:p w14:paraId="3470C104" w14:textId="77777777" w:rsidR="00A03F0B" w:rsidRPr="00B24103" w:rsidRDefault="00A03F0B" w:rsidP="00A03F0B">
      <w:pPr>
        <w:pStyle w:val="NumbParag"/>
      </w:pPr>
      <w:r w:rsidRPr="00B24103">
        <w:rPr>
          <w:lang w:val="fr-BE"/>
        </w:rPr>
        <w:t xml:space="preserve">Estimez-vous qu'une offre de gros d'accès à la large bande basée sur le câble fournissant des caractéristiques techniques équivalentes aux offres BROBA de Belgacom est techniquement et économiquement faisable ? </w:t>
      </w:r>
      <w:r w:rsidRPr="00B24103">
        <w:t>Justifiez votre réponse en argumentant.</w:t>
      </w:r>
    </w:p>
    <w:p w14:paraId="64A9777D" w14:textId="77777777" w:rsidR="00A03F0B" w:rsidRPr="00B24103" w:rsidRDefault="00A03F0B" w:rsidP="00A03F0B">
      <w:pPr>
        <w:pStyle w:val="NumbParag"/>
        <w:rPr>
          <w:lang w:val="fr-BE"/>
        </w:rPr>
      </w:pPr>
      <w:r w:rsidRPr="00B24103">
        <w:rPr>
          <w:lang w:val="fr-BE"/>
        </w:rPr>
        <w:t>Considérez-vous que passer d'un WBA basé sur le DSL à un WBA basé sur le câble (ou l'inverse) est techniquement et économiquement possible</w:t>
      </w:r>
      <w:r w:rsidRPr="00B24103">
        <w:rPr>
          <w:rStyle w:val="Funotenzeichen"/>
        </w:rPr>
        <w:footnoteReference w:id="6"/>
      </w:r>
      <w:r w:rsidRPr="00B24103">
        <w:rPr>
          <w:lang w:val="fr-BE"/>
        </w:rPr>
        <w:t xml:space="preserve"> dans le cas d'une hausse de prix légère mais significative ?</w:t>
      </w:r>
    </w:p>
    <w:p w14:paraId="5459E9B9" w14:textId="7E3F0CA0" w:rsidR="00A03F0B" w:rsidRPr="00B24103" w:rsidRDefault="00A03F0B" w:rsidP="00A03F0B">
      <w:pPr>
        <w:pStyle w:val="NumbParag"/>
        <w:rPr>
          <w:lang w:val="fr-BE"/>
        </w:rPr>
      </w:pPr>
      <w:r w:rsidRPr="00B24103">
        <w:rPr>
          <w:lang w:val="fr-BE"/>
        </w:rPr>
        <w:t xml:space="preserve">Si vous êtes un fournisseur d'accès, utiliseriez-vous ou modifieriez-vous vos </w:t>
      </w:r>
      <w:r w:rsidR="00A67B12" w:rsidRPr="00B24103">
        <w:rPr>
          <w:lang w:val="fr-BE"/>
        </w:rPr>
        <w:t>capacités de</w:t>
      </w:r>
      <w:r w:rsidRPr="00B24103">
        <w:rPr>
          <w:lang w:val="fr-BE"/>
        </w:rPr>
        <w:t xml:space="preserve"> producti</w:t>
      </w:r>
      <w:r w:rsidR="00A67B12" w:rsidRPr="00B24103">
        <w:rPr>
          <w:lang w:val="fr-BE"/>
        </w:rPr>
        <w:t>on</w:t>
      </w:r>
      <w:r w:rsidRPr="00B24103">
        <w:rPr>
          <w:lang w:val="fr-BE"/>
        </w:rPr>
        <w:t xml:space="preserve"> pour offrir l'autre service (WBA sur DSL ou câble) dans le cas d'une hausse de prix légère mais significative ?</w:t>
      </w:r>
      <w:r w:rsidR="00A67B12" w:rsidRPr="00B24103">
        <w:rPr>
          <w:lang w:val="fr-BE"/>
        </w:rPr>
        <w:t xml:space="preserve"> </w:t>
      </w:r>
      <w:r w:rsidR="00A67B12" w:rsidRPr="00B24103">
        <w:t>Pour quelles raisons ?</w:t>
      </w:r>
    </w:p>
    <w:p w14:paraId="18684CF4" w14:textId="77777777" w:rsidR="00A03F0B" w:rsidRPr="00B24103" w:rsidRDefault="00A03F0B" w:rsidP="00A03F0B">
      <w:pPr>
        <w:pStyle w:val="Sous-TitreUIndent"/>
      </w:pPr>
      <w:r w:rsidRPr="00B24103">
        <w:t>Offres de gros d'accès large bande de fournisseurs alternatifs</w:t>
      </w:r>
    </w:p>
    <w:p w14:paraId="745CF1F2" w14:textId="18873A3C" w:rsidR="00A03F0B" w:rsidRPr="00B24103" w:rsidRDefault="00A03F0B" w:rsidP="00A03F0B">
      <w:pPr>
        <w:pStyle w:val="NumbParag"/>
        <w:rPr>
          <w:lang w:val="fr-BE"/>
        </w:rPr>
      </w:pPr>
      <w:r w:rsidRPr="00B24103">
        <w:rPr>
          <w:lang w:val="fr-BE"/>
        </w:rPr>
        <w:t xml:space="preserve">Fournissez-vous des offres de gros d'accès à la large bande (bitstream ou revente) à d'autres opérateurs ? Si non, avez-vous l'intention de fournir de telles offres dans le futur ? Si oui, </w:t>
      </w:r>
      <w:r w:rsidR="00A67B12" w:rsidRPr="00B24103">
        <w:rPr>
          <w:lang w:val="fr-BE"/>
        </w:rPr>
        <w:t>préciser</w:t>
      </w:r>
      <w:r w:rsidRPr="00B24103">
        <w:rPr>
          <w:lang w:val="fr-BE"/>
        </w:rPr>
        <w:t xml:space="preserve"> le type d'offres, le niveau de personnalisation que vous offrez, le nombre de contrats et de lignes.</w:t>
      </w:r>
    </w:p>
    <w:p w14:paraId="2CBAD1CB" w14:textId="16D1DC14" w:rsidR="00A03F0B" w:rsidRPr="00B24103" w:rsidRDefault="00A03F0B" w:rsidP="00A03F0B">
      <w:pPr>
        <w:pStyle w:val="NumbParag"/>
        <w:rPr>
          <w:lang w:val="fr-BE"/>
        </w:rPr>
      </w:pPr>
      <w:r w:rsidRPr="00B24103">
        <w:rPr>
          <w:lang w:val="fr-BE"/>
        </w:rPr>
        <w:lastRenderedPageBreak/>
        <w:t xml:space="preserve">Si vos offres de gros d'accès à la large bande ne sont pas disponibles à l'échelle nationale, avez-vous l'intention de fournir </w:t>
      </w:r>
      <w:r w:rsidR="00A67B12" w:rsidRPr="00B24103">
        <w:rPr>
          <w:lang w:val="fr-BE"/>
        </w:rPr>
        <w:t xml:space="preserve">dans le futur </w:t>
      </w:r>
      <w:r w:rsidRPr="00B24103">
        <w:rPr>
          <w:lang w:val="fr-BE"/>
        </w:rPr>
        <w:t>des offres de gros d'accès à la large bande dans de nouvelles zones géographiques ?</w:t>
      </w:r>
    </w:p>
    <w:p w14:paraId="160F1C69" w14:textId="77777777" w:rsidR="00A03F0B" w:rsidRPr="00B24103" w:rsidRDefault="00A03F0B" w:rsidP="00A03F0B">
      <w:pPr>
        <w:pStyle w:val="berschrift3"/>
      </w:pPr>
      <w:bookmarkStart w:id="64" w:name="_Toc369273147"/>
      <w:bookmarkStart w:id="65" w:name="_Toc369788127"/>
      <w:bookmarkStart w:id="66" w:name="_Toc372811737"/>
      <w:r w:rsidRPr="00B24103">
        <w:t>Définition du marché géographique</w:t>
      </w:r>
      <w:bookmarkEnd w:id="64"/>
      <w:bookmarkEnd w:id="65"/>
      <w:bookmarkEnd w:id="66"/>
    </w:p>
    <w:p w14:paraId="5CC19C71"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avait conclu que le marché de l’accès en gros à la large bande avait une dimension nationale, sur la base notamment des éléments suivants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0D63AC84" w14:textId="77777777" w:rsidTr="00A67B12">
        <w:tc>
          <w:tcPr>
            <w:tcW w:w="8537" w:type="dxa"/>
          </w:tcPr>
          <w:p w14:paraId="0A9B9304" w14:textId="77777777" w:rsidR="00A03F0B" w:rsidRPr="00B24103" w:rsidRDefault="00A03F0B" w:rsidP="00A67B12">
            <w:pPr>
              <w:pStyle w:val="TableText"/>
            </w:pPr>
            <w:r w:rsidRPr="00B24103">
              <w:t>Existence d’un seul fournisseur, dont la couverture est nationale</w:t>
            </w:r>
          </w:p>
        </w:tc>
      </w:tr>
      <w:tr w:rsidR="00A03F0B" w:rsidRPr="00B24103" w14:paraId="344A9591" w14:textId="77777777" w:rsidTr="00A67B12">
        <w:tc>
          <w:tcPr>
            <w:tcW w:w="8537" w:type="dxa"/>
          </w:tcPr>
          <w:p w14:paraId="43DDEFF0" w14:textId="77777777" w:rsidR="00A03F0B" w:rsidRPr="00B24103" w:rsidRDefault="00A03F0B" w:rsidP="00A67B12">
            <w:pPr>
              <w:pStyle w:val="TableText"/>
            </w:pPr>
            <w:r w:rsidRPr="00B24103">
              <w:rPr>
                <w:rStyle w:val="NumPar1Car"/>
                <w:rFonts w:ascii="Cambria" w:hAnsi="Cambria"/>
                <w:sz w:val="20"/>
              </w:rPr>
              <w:t>Absence de différenciation des caractéristiques et prix de ces services à l’intérieur du territoire</w:t>
            </w:r>
          </w:p>
        </w:tc>
      </w:tr>
      <w:tr w:rsidR="00A03F0B" w:rsidRPr="00B24103" w14:paraId="60ABAC78" w14:textId="77777777" w:rsidTr="00A67B12">
        <w:tc>
          <w:tcPr>
            <w:tcW w:w="8537" w:type="dxa"/>
          </w:tcPr>
          <w:p w14:paraId="2C58AB2D" w14:textId="77777777" w:rsidR="00A03F0B" w:rsidRPr="00B24103" w:rsidRDefault="00A03F0B" w:rsidP="00A67B12">
            <w:pPr>
              <w:pStyle w:val="TableText"/>
              <w:rPr>
                <w:rStyle w:val="NumPar1Car"/>
                <w:rFonts w:ascii="Cambria" w:hAnsi="Cambria"/>
                <w:sz w:val="20"/>
              </w:rPr>
            </w:pPr>
            <w:r w:rsidRPr="00B24103">
              <w:rPr>
                <w:rStyle w:val="NumPar1Car"/>
                <w:rFonts w:ascii="Cambria" w:hAnsi="Cambria"/>
                <w:sz w:val="20"/>
              </w:rPr>
              <w:t>S’ils venaient à proposer une offre alternative, les opérateurs alternatifs auraient pour principal concurrent les offres de Belgacom et leur stratégie tarifaire serait donc déterminée par l’offre de l’opérateur historique</w:t>
            </w:r>
          </w:p>
        </w:tc>
      </w:tr>
    </w:tbl>
    <w:p w14:paraId="3504709B" w14:textId="77777777" w:rsidR="00A03F0B" w:rsidRPr="00B24103" w:rsidRDefault="00A03F0B" w:rsidP="00A03F0B">
      <w:pPr>
        <w:pStyle w:val="NormalInterline115x"/>
        <w:rPr>
          <w:lang w:val="fr-BE"/>
        </w:rPr>
      </w:pPr>
    </w:p>
    <w:p w14:paraId="0660AB33" w14:textId="77777777" w:rsidR="00A03F0B" w:rsidRPr="00B24103" w:rsidRDefault="00A03F0B" w:rsidP="00A03F0B">
      <w:pPr>
        <w:pStyle w:val="NumbParag"/>
        <w:rPr>
          <w:lang w:val="fr-BE"/>
        </w:rPr>
      </w:pPr>
      <w:r w:rsidRPr="00B24103">
        <w:rPr>
          <w:lang w:val="fr-BE"/>
        </w:rPr>
        <w:t>Quelle est, sur la base des critères ci-dessus, votre opinion quant à la dimension géographique du marché ?</w:t>
      </w:r>
    </w:p>
    <w:p w14:paraId="4594828B" w14:textId="77777777" w:rsidR="00A03F0B" w:rsidRPr="00B24103" w:rsidRDefault="00A03F0B" w:rsidP="00A03F0B">
      <w:pPr>
        <w:pStyle w:val="NumbParag"/>
        <w:rPr>
          <w:lang w:val="fr-BE"/>
        </w:rPr>
      </w:pPr>
      <w:r w:rsidRPr="00B24103">
        <w:rPr>
          <w:lang w:val="fr-BE"/>
        </w:rPr>
        <w:t>Estimez-vous que le caractère régional</w:t>
      </w:r>
      <w:r w:rsidRPr="00B24103">
        <w:rPr>
          <w:rStyle w:val="Funotenzeichen"/>
        </w:rPr>
        <w:footnoteReference w:id="7"/>
      </w:r>
      <w:r w:rsidRPr="00B24103">
        <w:rPr>
          <w:lang w:val="fr-BE"/>
        </w:rPr>
        <w:t xml:space="preserve"> des offres que doivent fournir les câblo-opérateurs dans le cadre du marché de la radiodiffusion est susceptible de modifier les conclusions quant à la dimension géographique du marché ?</w:t>
      </w:r>
    </w:p>
    <w:p w14:paraId="6D60DF1E" w14:textId="784DECAB" w:rsidR="00A03F0B" w:rsidRPr="00B24103" w:rsidRDefault="00A03F0B" w:rsidP="00A03F0B">
      <w:pPr>
        <w:pStyle w:val="NumbParag"/>
        <w:rPr>
          <w:lang w:val="fr-BE"/>
        </w:rPr>
      </w:pPr>
      <w:r w:rsidRPr="00B24103">
        <w:rPr>
          <w:lang w:val="fr-BE"/>
        </w:rPr>
        <w:t xml:space="preserve">Si les produits de gros </w:t>
      </w:r>
      <w:r w:rsidR="00AB36E5" w:rsidRPr="00B24103">
        <w:rPr>
          <w:lang w:val="fr-BE"/>
        </w:rPr>
        <w:t>des câblo-opérateurs</w:t>
      </w:r>
      <w:r w:rsidRPr="00B24103">
        <w:rPr>
          <w:lang w:val="fr-BE"/>
        </w:rPr>
        <w:t xml:space="preserve"> n'étaient pas disponibles au niveau national, seriez-vous encore intéressé par </w:t>
      </w:r>
      <w:r w:rsidR="00AB36E5" w:rsidRPr="00B24103">
        <w:rPr>
          <w:lang w:val="fr-BE"/>
        </w:rPr>
        <w:t>de tels</w:t>
      </w:r>
      <w:r w:rsidRPr="00B24103">
        <w:rPr>
          <w:lang w:val="fr-BE"/>
        </w:rPr>
        <w:t xml:space="preserve"> produits de gros avec une couverture régionale ?</w:t>
      </w:r>
    </w:p>
    <w:p w14:paraId="385C6CD2" w14:textId="77777777" w:rsidR="00A03F0B" w:rsidRPr="00B24103" w:rsidRDefault="00A03F0B" w:rsidP="00A03F0B">
      <w:pPr>
        <w:pStyle w:val="NumbParag"/>
        <w:rPr>
          <w:lang w:val="fr-BE"/>
        </w:rPr>
      </w:pPr>
      <w:r w:rsidRPr="00B24103">
        <w:rPr>
          <w:lang w:val="fr-BE"/>
        </w:rPr>
        <w:t>Estimez-vous qu’il existe d’autres critères pertinents qui plaident pour ou contre une segmentation du marché sur une base géographique ?</w:t>
      </w:r>
    </w:p>
    <w:p w14:paraId="4CC795EC" w14:textId="77777777" w:rsidR="00A03F0B" w:rsidRPr="00B24103" w:rsidRDefault="00A03F0B" w:rsidP="00A03F0B">
      <w:pPr>
        <w:pStyle w:val="berschrift1"/>
        <w:rPr>
          <w:lang w:val="fr-BE"/>
        </w:rPr>
      </w:pPr>
      <w:bookmarkStart w:id="67" w:name="_Toc369273149"/>
      <w:bookmarkStart w:id="68" w:name="_Toc369788128"/>
      <w:bookmarkStart w:id="69" w:name="_Toc372811738"/>
      <w:r w:rsidRPr="00B24103">
        <w:rPr>
          <w:lang w:val="fr-BE"/>
        </w:rPr>
        <w:lastRenderedPageBreak/>
        <w:t>Évaluation de la puissance sur le marché</w:t>
      </w:r>
      <w:bookmarkEnd w:id="67"/>
      <w:bookmarkEnd w:id="68"/>
      <w:r w:rsidRPr="00B24103">
        <w:rPr>
          <w:rStyle w:val="Funotenzeichen"/>
        </w:rPr>
        <w:footnoteReference w:id="8"/>
      </w:r>
      <w:bookmarkEnd w:id="69"/>
    </w:p>
    <w:p w14:paraId="1FCF4C36" w14:textId="77777777" w:rsidR="00A03F0B" w:rsidRPr="00B24103" w:rsidRDefault="00A03F0B" w:rsidP="00A03F0B">
      <w:pPr>
        <w:pStyle w:val="berschrift2"/>
      </w:pPr>
      <w:bookmarkStart w:id="70" w:name="_Toc369273150"/>
      <w:bookmarkStart w:id="71" w:name="_Toc369788129"/>
      <w:bookmarkStart w:id="72" w:name="_Toc372811739"/>
      <w:r w:rsidRPr="00B24103">
        <w:t>Dégroupage</w:t>
      </w:r>
      <w:bookmarkEnd w:id="70"/>
      <w:bookmarkEnd w:id="71"/>
      <w:bookmarkEnd w:id="72"/>
    </w:p>
    <w:p w14:paraId="6EAB8669"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avait conclu que Belgacom disposait d’une position puissante sur le marché, notamment sur la base des éléments suivants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37661D04" w14:textId="77777777" w:rsidTr="00A67B12">
        <w:tc>
          <w:tcPr>
            <w:tcW w:w="8537" w:type="dxa"/>
          </w:tcPr>
          <w:p w14:paraId="45505F55" w14:textId="77777777" w:rsidR="00A03F0B" w:rsidRPr="00B24103" w:rsidRDefault="00A03F0B" w:rsidP="00A67B12">
            <w:pPr>
              <w:pStyle w:val="TableText"/>
            </w:pPr>
            <w:r w:rsidRPr="00B24103">
              <w:rPr>
                <w:rStyle w:val="NumPar1Car"/>
                <w:rFonts w:ascii="Cambria" w:hAnsi="Cambria"/>
                <w:sz w:val="20"/>
              </w:rPr>
              <w:t>Part de marché élevée</w:t>
            </w:r>
          </w:p>
        </w:tc>
      </w:tr>
      <w:tr w:rsidR="00A03F0B" w:rsidRPr="00B24103" w14:paraId="725DC987" w14:textId="77777777" w:rsidTr="00A67B12">
        <w:tc>
          <w:tcPr>
            <w:tcW w:w="8537" w:type="dxa"/>
          </w:tcPr>
          <w:p w14:paraId="6373F3D3" w14:textId="77777777" w:rsidR="00A03F0B" w:rsidRPr="00B24103" w:rsidRDefault="00A03F0B" w:rsidP="00A67B12">
            <w:pPr>
              <w:pStyle w:val="TableText"/>
            </w:pPr>
            <w:r w:rsidRPr="00B24103">
              <w:rPr>
                <w:rStyle w:val="NumPar1Car"/>
                <w:rFonts w:ascii="Cambria" w:hAnsi="Cambria"/>
                <w:sz w:val="20"/>
              </w:rPr>
              <w:t>Dépenses à fonds perdus importantes</w:t>
            </w:r>
          </w:p>
        </w:tc>
      </w:tr>
      <w:tr w:rsidR="00A03F0B" w:rsidRPr="00B24103" w14:paraId="65AD5A27" w14:textId="77777777" w:rsidTr="00A67B12">
        <w:tc>
          <w:tcPr>
            <w:tcW w:w="8537" w:type="dxa"/>
          </w:tcPr>
          <w:p w14:paraId="1309451E" w14:textId="77777777" w:rsidR="00A03F0B" w:rsidRPr="00B24103" w:rsidRDefault="00A03F0B" w:rsidP="00A67B12">
            <w:pPr>
              <w:pStyle w:val="TableText"/>
            </w:pPr>
            <w:r w:rsidRPr="00B24103">
              <w:t>Economies d’échelle et de gamme</w:t>
            </w:r>
          </w:p>
        </w:tc>
      </w:tr>
      <w:tr w:rsidR="00A03F0B" w:rsidRPr="00B24103" w14:paraId="2DDA1203" w14:textId="77777777" w:rsidTr="00A67B12">
        <w:tc>
          <w:tcPr>
            <w:tcW w:w="8537" w:type="dxa"/>
          </w:tcPr>
          <w:p w14:paraId="4668643B" w14:textId="77777777" w:rsidR="00A03F0B" w:rsidRPr="00B24103" w:rsidRDefault="00A03F0B" w:rsidP="00A67B12">
            <w:pPr>
              <w:pStyle w:val="TableText"/>
            </w:pPr>
            <w:r w:rsidRPr="00B24103">
              <w:t>Contrôle d’une infrastructure qu’il n’est pas facile de dupliquer</w:t>
            </w:r>
          </w:p>
        </w:tc>
      </w:tr>
      <w:tr w:rsidR="00A03F0B" w:rsidRPr="00B24103" w14:paraId="53E3B03F" w14:textId="77777777" w:rsidTr="00A67B12">
        <w:tc>
          <w:tcPr>
            <w:tcW w:w="8537" w:type="dxa"/>
          </w:tcPr>
          <w:p w14:paraId="21F1CA1E" w14:textId="77777777" w:rsidR="00A03F0B" w:rsidRPr="00B24103" w:rsidRDefault="00A03F0B" w:rsidP="00A67B12">
            <w:pPr>
              <w:pStyle w:val="TableText"/>
            </w:pPr>
            <w:r w:rsidRPr="00B24103">
              <w:t>Accès facile ou privilégié aux marchés des capitaux et aux ressources financières</w:t>
            </w:r>
          </w:p>
        </w:tc>
      </w:tr>
      <w:tr w:rsidR="00A03F0B" w:rsidRPr="00B24103" w14:paraId="0A00CB94" w14:textId="77777777" w:rsidTr="00A67B12">
        <w:tc>
          <w:tcPr>
            <w:tcW w:w="8537" w:type="dxa"/>
          </w:tcPr>
          <w:p w14:paraId="60ED4870" w14:textId="77777777" w:rsidR="00A03F0B" w:rsidRPr="00B24103" w:rsidRDefault="00A03F0B" w:rsidP="00A67B12">
            <w:pPr>
              <w:pStyle w:val="TableText"/>
            </w:pPr>
            <w:r w:rsidRPr="00B24103">
              <w:t>Intégration verticale</w:t>
            </w:r>
          </w:p>
        </w:tc>
      </w:tr>
      <w:tr w:rsidR="00A03F0B" w:rsidRPr="00B24103" w14:paraId="0B8C0658" w14:textId="77777777" w:rsidTr="00A67B12">
        <w:tc>
          <w:tcPr>
            <w:tcW w:w="8537" w:type="dxa"/>
          </w:tcPr>
          <w:p w14:paraId="5B8EACE7" w14:textId="77777777" w:rsidR="00A03F0B" w:rsidRPr="00B24103" w:rsidRDefault="00A03F0B" w:rsidP="00A67B12">
            <w:pPr>
              <w:pStyle w:val="TableText"/>
            </w:pPr>
            <w:r w:rsidRPr="00B24103">
              <w:t>Absence de contre-pouvoir des acheteurs</w:t>
            </w:r>
          </w:p>
        </w:tc>
      </w:tr>
    </w:tbl>
    <w:p w14:paraId="15DC0B14" w14:textId="77777777" w:rsidR="00A03F0B" w:rsidRPr="00B24103" w:rsidRDefault="00A03F0B" w:rsidP="00A03F0B">
      <w:pPr>
        <w:pStyle w:val="NormalInterline115x"/>
        <w:rPr>
          <w:lang w:val="fr-BE"/>
        </w:rPr>
      </w:pPr>
    </w:p>
    <w:p w14:paraId="35A1BF14" w14:textId="77777777" w:rsidR="00A03F0B" w:rsidRPr="00B24103" w:rsidRDefault="00A03F0B" w:rsidP="00A03F0B">
      <w:pPr>
        <w:pStyle w:val="NumbParag"/>
      </w:pPr>
      <w:r w:rsidRPr="00B24103">
        <w:rPr>
          <w:lang w:val="fr-BE"/>
        </w:rPr>
        <w:t xml:space="preserve">Estimez-vous que ces conclusions demeurent valides ? </w:t>
      </w:r>
      <w:r w:rsidRPr="00B24103">
        <w:t>Pour quelles raisons ?</w:t>
      </w:r>
    </w:p>
    <w:p w14:paraId="192C40AE" w14:textId="77777777" w:rsidR="00A03F0B" w:rsidRPr="00B24103" w:rsidRDefault="00A03F0B" w:rsidP="00A03F0B">
      <w:pPr>
        <w:pStyle w:val="NumbParag"/>
      </w:pPr>
      <w:r w:rsidRPr="00B24103">
        <w:rPr>
          <w:lang w:val="fr-BE"/>
        </w:rPr>
        <w:t xml:space="preserve">Identifiez-vous d’autres facteurs susceptibles d’influencer (renforcer ou réduire) le pouvoir de marché des opérateurs ? </w:t>
      </w:r>
      <w:r w:rsidRPr="00B24103">
        <w:t>Si oui, lesquels ?</w:t>
      </w:r>
    </w:p>
    <w:p w14:paraId="51BA0197" w14:textId="77777777" w:rsidR="00A03F0B" w:rsidRPr="00B24103" w:rsidRDefault="00A03F0B" w:rsidP="00A03F0B">
      <w:pPr>
        <w:pStyle w:val="berschrift2"/>
      </w:pPr>
      <w:bookmarkStart w:id="73" w:name="_Toc369273151"/>
      <w:bookmarkStart w:id="74" w:name="_Toc369788130"/>
      <w:bookmarkStart w:id="75" w:name="_Toc372811740"/>
      <w:proofErr w:type="spellStart"/>
      <w:r w:rsidRPr="00B24103">
        <w:t>Bitstream</w:t>
      </w:r>
      <w:proofErr w:type="spellEnd"/>
      <w:r w:rsidRPr="00B24103">
        <w:t xml:space="preserve"> et WBA</w:t>
      </w:r>
      <w:bookmarkEnd w:id="73"/>
      <w:bookmarkEnd w:id="74"/>
      <w:bookmarkEnd w:id="75"/>
    </w:p>
    <w:p w14:paraId="67DBE867"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avait conclu que Belgacom disposait d’une position puissante sur le marché, notamment sur la base des éléments suivants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26D38F40" w14:textId="77777777" w:rsidTr="00A67B12">
        <w:tc>
          <w:tcPr>
            <w:tcW w:w="8537" w:type="dxa"/>
          </w:tcPr>
          <w:p w14:paraId="7A6F9C7E" w14:textId="77777777" w:rsidR="00A03F0B" w:rsidRPr="00B24103" w:rsidRDefault="00A03F0B" w:rsidP="00A67B12">
            <w:pPr>
              <w:pStyle w:val="TableText"/>
            </w:pPr>
            <w:r w:rsidRPr="00B24103">
              <w:rPr>
                <w:rStyle w:val="NumPar1Car"/>
                <w:rFonts w:ascii="Cambria" w:hAnsi="Cambria"/>
                <w:sz w:val="20"/>
              </w:rPr>
              <w:t>Part de marché élevée</w:t>
            </w:r>
          </w:p>
        </w:tc>
      </w:tr>
      <w:tr w:rsidR="00A03F0B" w:rsidRPr="00B24103" w14:paraId="23F3A04E" w14:textId="77777777" w:rsidTr="00A67B12">
        <w:tc>
          <w:tcPr>
            <w:tcW w:w="8537" w:type="dxa"/>
          </w:tcPr>
          <w:p w14:paraId="1D2B5F4C" w14:textId="77777777" w:rsidR="00A03F0B" w:rsidRPr="00B24103" w:rsidRDefault="00A03F0B" w:rsidP="00A67B12">
            <w:pPr>
              <w:pStyle w:val="TableText"/>
            </w:pPr>
            <w:r w:rsidRPr="00B24103">
              <w:t>Absence de contrainte indirecte suffisante</w:t>
            </w:r>
          </w:p>
        </w:tc>
      </w:tr>
      <w:tr w:rsidR="00A03F0B" w:rsidRPr="00B24103" w14:paraId="0E191B13" w14:textId="77777777" w:rsidTr="00A67B12">
        <w:tc>
          <w:tcPr>
            <w:tcW w:w="8537" w:type="dxa"/>
          </w:tcPr>
          <w:p w14:paraId="5459A4EE" w14:textId="77777777" w:rsidR="00A03F0B" w:rsidRPr="00B24103" w:rsidRDefault="00A03F0B" w:rsidP="00A67B12">
            <w:pPr>
              <w:pStyle w:val="TableText"/>
            </w:pPr>
            <w:r w:rsidRPr="00B24103">
              <w:rPr>
                <w:rStyle w:val="NumPar1Car"/>
                <w:rFonts w:ascii="Cambria" w:hAnsi="Cambria"/>
                <w:sz w:val="20"/>
              </w:rPr>
              <w:t>Dépenses à fonds perdus importantes</w:t>
            </w:r>
          </w:p>
        </w:tc>
      </w:tr>
      <w:tr w:rsidR="00A03F0B" w:rsidRPr="00B24103" w14:paraId="0119C84A" w14:textId="77777777" w:rsidTr="00A67B12">
        <w:tc>
          <w:tcPr>
            <w:tcW w:w="8537" w:type="dxa"/>
          </w:tcPr>
          <w:p w14:paraId="74306EDB" w14:textId="77777777" w:rsidR="00A03F0B" w:rsidRPr="00B24103" w:rsidRDefault="00A03F0B" w:rsidP="00A67B12">
            <w:pPr>
              <w:pStyle w:val="TableText"/>
            </w:pPr>
            <w:r w:rsidRPr="00B24103">
              <w:t>Economies d’échelle et de gamme</w:t>
            </w:r>
          </w:p>
        </w:tc>
      </w:tr>
      <w:tr w:rsidR="00A03F0B" w:rsidRPr="00B24103" w14:paraId="18FD00F6" w14:textId="77777777" w:rsidTr="00A67B12">
        <w:tc>
          <w:tcPr>
            <w:tcW w:w="8537" w:type="dxa"/>
          </w:tcPr>
          <w:p w14:paraId="552574C1" w14:textId="77777777" w:rsidR="00A03F0B" w:rsidRPr="00B24103" w:rsidRDefault="00A03F0B" w:rsidP="00A67B12">
            <w:pPr>
              <w:pStyle w:val="TableText"/>
            </w:pPr>
            <w:r w:rsidRPr="00B24103">
              <w:t>Contrôle d’une infrastructure qu’il n’est pas facile de dupliquer</w:t>
            </w:r>
          </w:p>
        </w:tc>
      </w:tr>
      <w:tr w:rsidR="00A03F0B" w:rsidRPr="00B24103" w14:paraId="3E562A19" w14:textId="77777777" w:rsidTr="00A67B12">
        <w:tc>
          <w:tcPr>
            <w:tcW w:w="8537" w:type="dxa"/>
          </w:tcPr>
          <w:p w14:paraId="3D1A8B13" w14:textId="77777777" w:rsidR="00A03F0B" w:rsidRPr="00B24103" w:rsidRDefault="00A03F0B" w:rsidP="00A67B12">
            <w:pPr>
              <w:pStyle w:val="TableText"/>
            </w:pPr>
            <w:r w:rsidRPr="00B24103">
              <w:t>Accès facile ou privilégié aux marchés des capitaux et aux ressources financières</w:t>
            </w:r>
          </w:p>
        </w:tc>
      </w:tr>
      <w:tr w:rsidR="00A03F0B" w:rsidRPr="00B24103" w14:paraId="4CEEB035" w14:textId="77777777" w:rsidTr="00A67B12">
        <w:tc>
          <w:tcPr>
            <w:tcW w:w="8537" w:type="dxa"/>
          </w:tcPr>
          <w:p w14:paraId="0A99E4E4" w14:textId="77777777" w:rsidR="00A03F0B" w:rsidRPr="00B24103" w:rsidRDefault="00A03F0B" w:rsidP="00A67B12">
            <w:pPr>
              <w:pStyle w:val="TableText"/>
            </w:pPr>
            <w:r w:rsidRPr="00B24103">
              <w:t>Intégration verticale</w:t>
            </w:r>
          </w:p>
        </w:tc>
      </w:tr>
      <w:tr w:rsidR="00A03F0B" w:rsidRPr="00B24103" w14:paraId="75608D2D" w14:textId="77777777" w:rsidTr="00A67B12">
        <w:tc>
          <w:tcPr>
            <w:tcW w:w="8537" w:type="dxa"/>
          </w:tcPr>
          <w:p w14:paraId="7BEAAFA0" w14:textId="77777777" w:rsidR="00A03F0B" w:rsidRPr="00B24103" w:rsidRDefault="00A03F0B" w:rsidP="00A67B12">
            <w:pPr>
              <w:pStyle w:val="TableText"/>
            </w:pPr>
            <w:r w:rsidRPr="00B24103">
              <w:t>Absence de contre-pouvoir des acheteurs</w:t>
            </w:r>
          </w:p>
        </w:tc>
      </w:tr>
    </w:tbl>
    <w:p w14:paraId="1414E186" w14:textId="77777777" w:rsidR="00A03F0B" w:rsidRPr="00B24103" w:rsidRDefault="00A03F0B" w:rsidP="00A03F0B">
      <w:pPr>
        <w:pStyle w:val="NormalInterline115x"/>
        <w:rPr>
          <w:lang w:val="fr-BE"/>
        </w:rPr>
      </w:pPr>
    </w:p>
    <w:p w14:paraId="001C93FF" w14:textId="77777777" w:rsidR="00A03F0B" w:rsidRPr="00B24103" w:rsidRDefault="00A03F0B" w:rsidP="00A03F0B">
      <w:pPr>
        <w:pStyle w:val="NumbParag"/>
      </w:pPr>
      <w:r w:rsidRPr="00B24103">
        <w:rPr>
          <w:lang w:val="fr-BE"/>
        </w:rPr>
        <w:t xml:space="preserve">Estimez-vous que ces conclusions demeurent valides ? </w:t>
      </w:r>
      <w:r w:rsidRPr="00B24103">
        <w:t>Pour quelles raisons ?</w:t>
      </w:r>
    </w:p>
    <w:p w14:paraId="63664798" w14:textId="77777777" w:rsidR="00A03F0B" w:rsidRPr="00B24103" w:rsidRDefault="00A03F0B" w:rsidP="00A03F0B">
      <w:pPr>
        <w:pStyle w:val="NumbParag"/>
      </w:pPr>
      <w:r w:rsidRPr="00B24103">
        <w:rPr>
          <w:lang w:val="fr-BE"/>
        </w:rPr>
        <w:lastRenderedPageBreak/>
        <w:t xml:space="preserve">Identifiez-vous d’autres facteurs susceptibles d’influencer (renforcer ou réduire) le pouvoir de marché des opérateurs ? </w:t>
      </w:r>
      <w:r w:rsidRPr="00B24103">
        <w:t>Si oui, lesquels ?</w:t>
      </w:r>
    </w:p>
    <w:p w14:paraId="65D587A2" w14:textId="77777777" w:rsidR="00A03F0B" w:rsidRPr="00B24103" w:rsidRDefault="00A03F0B" w:rsidP="00A03F0B">
      <w:pPr>
        <w:pStyle w:val="berschrift2"/>
      </w:pPr>
      <w:bookmarkStart w:id="76" w:name="_Toc369788131"/>
      <w:bookmarkStart w:id="77" w:name="_Toc372811741"/>
      <w:r w:rsidRPr="00B24103">
        <w:t>Radiodiffusion</w:t>
      </w:r>
      <w:bookmarkEnd w:id="76"/>
      <w:bookmarkEnd w:id="77"/>
    </w:p>
    <w:p w14:paraId="4BC12BEA" w14:textId="77777777" w:rsidR="00A03F0B" w:rsidRPr="00B24103" w:rsidRDefault="00A03F0B" w:rsidP="00A03F0B">
      <w:pPr>
        <w:pStyle w:val="NormalInterline115x"/>
        <w:rPr>
          <w:lang w:val="fr-BE"/>
        </w:rPr>
      </w:pPr>
      <w:r w:rsidRPr="00B24103">
        <w:rPr>
          <w:lang w:val="fr-BE"/>
        </w:rPr>
        <w:t>Dans ses décisions du 1</w:t>
      </w:r>
      <w:r w:rsidRPr="00B24103">
        <w:rPr>
          <w:vertAlign w:val="superscript"/>
          <w:lang w:val="fr-BE"/>
        </w:rPr>
        <w:t>er</w:t>
      </w:r>
      <w:r w:rsidRPr="00B24103">
        <w:rPr>
          <w:lang w:val="fr-BE"/>
        </w:rPr>
        <w:t xml:space="preserve"> juillet 2011, la CRC avait conclu que les câblo-opérateurs disposaient d’une position puissante sur le marché, notamment sur la base des éléments suivants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46A3C585" w14:textId="77777777" w:rsidTr="00A67B12">
        <w:tc>
          <w:tcPr>
            <w:tcW w:w="8537" w:type="dxa"/>
          </w:tcPr>
          <w:p w14:paraId="4CBE9696" w14:textId="77777777" w:rsidR="00A03F0B" w:rsidRPr="00B24103" w:rsidRDefault="00A03F0B" w:rsidP="00A67B12">
            <w:pPr>
              <w:pStyle w:val="TableText"/>
            </w:pPr>
            <w:r w:rsidRPr="00B24103">
              <w:rPr>
                <w:rStyle w:val="NumPar1Car"/>
                <w:rFonts w:ascii="Cambria" w:hAnsi="Cambria"/>
                <w:sz w:val="20"/>
              </w:rPr>
              <w:t>Part de marché élevée</w:t>
            </w:r>
          </w:p>
        </w:tc>
      </w:tr>
      <w:tr w:rsidR="00A03F0B" w:rsidRPr="00B24103" w14:paraId="2C1FB74F" w14:textId="77777777" w:rsidTr="00A67B12">
        <w:tc>
          <w:tcPr>
            <w:tcW w:w="8537" w:type="dxa"/>
          </w:tcPr>
          <w:p w14:paraId="13DD4EAB" w14:textId="77777777" w:rsidR="00A03F0B" w:rsidRPr="00B24103" w:rsidRDefault="00A03F0B" w:rsidP="00A67B12">
            <w:pPr>
              <w:pStyle w:val="TableText"/>
              <w:rPr>
                <w:rStyle w:val="NumPar1Car"/>
                <w:rFonts w:ascii="Cambria" w:hAnsi="Cambria"/>
                <w:sz w:val="20"/>
              </w:rPr>
            </w:pPr>
            <w:r w:rsidRPr="00B24103">
              <w:t>Contrôle d’une infrastructure qu’il n’est pas facile de dupliquer</w:t>
            </w:r>
          </w:p>
        </w:tc>
      </w:tr>
      <w:tr w:rsidR="00A03F0B" w:rsidRPr="00B24103" w14:paraId="35635CFF" w14:textId="77777777" w:rsidTr="00A67B12">
        <w:tc>
          <w:tcPr>
            <w:tcW w:w="8537" w:type="dxa"/>
          </w:tcPr>
          <w:p w14:paraId="57C82C96" w14:textId="77777777" w:rsidR="00A03F0B" w:rsidRPr="00B24103" w:rsidRDefault="00A03F0B" w:rsidP="00A67B12">
            <w:pPr>
              <w:pStyle w:val="TableText"/>
              <w:rPr>
                <w:rStyle w:val="NumPar1Car"/>
                <w:rFonts w:ascii="Cambria" w:hAnsi="Cambria"/>
                <w:sz w:val="20"/>
              </w:rPr>
            </w:pPr>
            <w:r w:rsidRPr="00B24103">
              <w:rPr>
                <w:rStyle w:val="NumPar1Car"/>
                <w:rFonts w:ascii="Cambria" w:hAnsi="Cambria"/>
                <w:sz w:val="20"/>
              </w:rPr>
              <w:t xml:space="preserve">Existence de barrières au changement : possibilité de fournir des signaux TV analogiques en même temps que des signaux TV numériques, coûts des décodeurs supplémentaires, certaines barrières administratives et techniques, effet des offres multiple </w:t>
            </w:r>
            <w:proofErr w:type="spellStart"/>
            <w:r w:rsidRPr="00B24103">
              <w:rPr>
                <w:rStyle w:val="NumPar1Car"/>
                <w:rFonts w:ascii="Cambria" w:hAnsi="Cambria"/>
                <w:sz w:val="20"/>
              </w:rPr>
              <w:t>play</w:t>
            </w:r>
            <w:proofErr w:type="spellEnd"/>
            <w:r w:rsidRPr="00B24103">
              <w:rPr>
                <w:rStyle w:val="NumPar1Car"/>
                <w:rFonts w:ascii="Cambria" w:hAnsi="Cambria"/>
                <w:sz w:val="20"/>
              </w:rPr>
              <w:t>, existence d’une base de clientèle historique</w:t>
            </w:r>
          </w:p>
        </w:tc>
      </w:tr>
      <w:tr w:rsidR="00A03F0B" w:rsidRPr="00B24103" w14:paraId="78044822" w14:textId="77777777" w:rsidTr="00A67B12">
        <w:tc>
          <w:tcPr>
            <w:tcW w:w="8537" w:type="dxa"/>
          </w:tcPr>
          <w:p w14:paraId="3FF368B2" w14:textId="77777777" w:rsidR="00A03F0B" w:rsidRPr="00B24103" w:rsidRDefault="00A03F0B" w:rsidP="00A67B12">
            <w:pPr>
              <w:pStyle w:val="TableText"/>
              <w:rPr>
                <w:rStyle w:val="NumPar1Car"/>
                <w:rFonts w:ascii="Cambria" w:hAnsi="Cambria"/>
                <w:sz w:val="20"/>
              </w:rPr>
            </w:pPr>
            <w:r w:rsidRPr="00B24103">
              <w:t>Economies d’échelle et de gamme</w:t>
            </w:r>
          </w:p>
        </w:tc>
      </w:tr>
      <w:tr w:rsidR="00A03F0B" w:rsidRPr="00B24103" w14:paraId="39094487" w14:textId="77777777" w:rsidTr="00A67B12">
        <w:tc>
          <w:tcPr>
            <w:tcW w:w="8537" w:type="dxa"/>
          </w:tcPr>
          <w:p w14:paraId="57502787" w14:textId="77777777" w:rsidR="00A03F0B" w:rsidRPr="00B24103" w:rsidRDefault="00A03F0B" w:rsidP="00A67B12">
            <w:pPr>
              <w:pStyle w:val="TableText"/>
              <w:rPr>
                <w:rStyle w:val="NumPar1Car"/>
                <w:rFonts w:ascii="Cambria" w:hAnsi="Cambria"/>
                <w:sz w:val="20"/>
              </w:rPr>
            </w:pPr>
            <w:r w:rsidRPr="00B24103">
              <w:t>Absence de contre-pouvoir des acheteurs</w:t>
            </w:r>
          </w:p>
        </w:tc>
      </w:tr>
      <w:tr w:rsidR="00A03F0B" w:rsidRPr="00B24103" w14:paraId="3AED348A" w14:textId="77777777" w:rsidTr="00A67B12">
        <w:tc>
          <w:tcPr>
            <w:tcW w:w="8537" w:type="dxa"/>
          </w:tcPr>
          <w:p w14:paraId="3396CAC2" w14:textId="77777777" w:rsidR="00A03F0B" w:rsidRPr="00B24103" w:rsidRDefault="00A03F0B" w:rsidP="00A67B12">
            <w:pPr>
              <w:pStyle w:val="TableText"/>
            </w:pPr>
            <w:r w:rsidRPr="00B24103">
              <w:t>Existence d'un réseau de distribution et de vente très développé</w:t>
            </w:r>
          </w:p>
        </w:tc>
      </w:tr>
      <w:tr w:rsidR="00A03F0B" w:rsidRPr="00B24103" w14:paraId="21C98D16" w14:textId="77777777" w:rsidTr="00A67B12">
        <w:tc>
          <w:tcPr>
            <w:tcW w:w="8537" w:type="dxa"/>
          </w:tcPr>
          <w:p w14:paraId="39057796" w14:textId="77777777" w:rsidR="00A03F0B" w:rsidRPr="00B24103" w:rsidRDefault="00A03F0B" w:rsidP="00A67B12">
            <w:pPr>
              <w:pStyle w:val="TableText"/>
            </w:pPr>
            <w:r w:rsidRPr="00B24103">
              <w:t>Intégration verticale</w:t>
            </w:r>
          </w:p>
        </w:tc>
      </w:tr>
    </w:tbl>
    <w:p w14:paraId="4C36456E" w14:textId="77777777" w:rsidR="00A03F0B" w:rsidRPr="00B24103" w:rsidRDefault="00A03F0B" w:rsidP="00A03F0B">
      <w:pPr>
        <w:pStyle w:val="NormalInterline115x"/>
      </w:pPr>
    </w:p>
    <w:p w14:paraId="59126EE4" w14:textId="77777777" w:rsidR="00A03F0B" w:rsidRPr="00B24103" w:rsidRDefault="00A03F0B" w:rsidP="00A03F0B">
      <w:pPr>
        <w:pStyle w:val="NumbParag"/>
      </w:pPr>
      <w:r w:rsidRPr="00B24103">
        <w:rPr>
          <w:lang w:val="fr-BE"/>
        </w:rPr>
        <w:t xml:space="preserve">Estimez-vous que ces conclusions demeurent valides? </w:t>
      </w:r>
      <w:r w:rsidRPr="00B24103">
        <w:t>Pour quelles raisons ?</w:t>
      </w:r>
    </w:p>
    <w:p w14:paraId="33350A2E" w14:textId="77777777" w:rsidR="00A03F0B" w:rsidRPr="00B24103" w:rsidRDefault="00A03F0B" w:rsidP="00A03F0B">
      <w:pPr>
        <w:pStyle w:val="NumbParag"/>
      </w:pPr>
      <w:r w:rsidRPr="00B24103">
        <w:rPr>
          <w:lang w:val="fr-BE"/>
        </w:rPr>
        <w:t xml:space="preserve">Identifiez-vous d’autres facteurs susceptibles d’influencer (renforcer ou réduire) le pouvoir de marché des opérateurs ? </w:t>
      </w:r>
      <w:r w:rsidRPr="00B24103">
        <w:t>Si oui, lesquels ?</w:t>
      </w:r>
    </w:p>
    <w:p w14:paraId="14D44907" w14:textId="77777777" w:rsidR="00A03F0B" w:rsidRPr="00B24103" w:rsidRDefault="00A03F0B" w:rsidP="00A03F0B">
      <w:pPr>
        <w:pStyle w:val="berschrift1"/>
        <w:rPr>
          <w:lang w:val="fr-BE"/>
        </w:rPr>
      </w:pPr>
      <w:bookmarkStart w:id="78" w:name="_Toc369788132"/>
      <w:bookmarkStart w:id="79" w:name="_Toc372811742"/>
      <w:r w:rsidRPr="00B24103">
        <w:rPr>
          <w:lang w:val="fr-BE"/>
        </w:rPr>
        <w:t>Nécessité et pertinence de mesures correctrices</w:t>
      </w:r>
      <w:bookmarkEnd w:id="78"/>
      <w:bookmarkEnd w:id="79"/>
    </w:p>
    <w:p w14:paraId="2F023B81" w14:textId="77777777" w:rsidR="00A03F0B" w:rsidRPr="00B24103" w:rsidRDefault="00A03F0B" w:rsidP="00A03F0B">
      <w:pPr>
        <w:pStyle w:val="berschrift2"/>
      </w:pPr>
      <w:bookmarkStart w:id="80" w:name="_Toc369788133"/>
      <w:bookmarkStart w:id="81" w:name="_Toc372811743"/>
      <w:bookmarkStart w:id="82" w:name="_Toc369273153"/>
      <w:r w:rsidRPr="00B24103">
        <w:t>Promotion de l'investissement</w:t>
      </w:r>
      <w:bookmarkEnd w:id="80"/>
      <w:bookmarkEnd w:id="81"/>
    </w:p>
    <w:p w14:paraId="03B192EB" w14:textId="4040DC75" w:rsidR="00A03F0B" w:rsidRPr="00B24103" w:rsidRDefault="00A03F0B" w:rsidP="00A03F0B">
      <w:pPr>
        <w:pStyle w:val="NumbParag"/>
        <w:rPr>
          <w:lang w:val="fr-BE"/>
        </w:rPr>
      </w:pPr>
      <w:r w:rsidRPr="00B24103">
        <w:rPr>
          <w:lang w:val="fr-BE"/>
        </w:rPr>
        <w:t>Si l’analyse des marchés</w:t>
      </w:r>
      <w:r w:rsidRPr="00B24103">
        <w:rPr>
          <w:rStyle w:val="Funotenzeichen"/>
        </w:rPr>
        <w:footnoteReference w:id="9"/>
      </w:r>
      <w:r w:rsidRPr="00B24103">
        <w:rPr>
          <w:lang w:val="fr-BE"/>
        </w:rPr>
        <w:t xml:space="preserve"> devait conclure à la nécessité d’imposer des obligations d’accès, comment envisagez-vous la mise en œuvre du concept d’échelle des investissements dans le contexte du déploiement des réseaux d’accès de nouvelle génération ? Quels produits d’accès vous semblent les plus appropriés dans ce contexte (accès aux infrastructures physiques, accès</w:t>
      </w:r>
      <w:r w:rsidR="00AB36E5" w:rsidRPr="00B24103">
        <w:rPr>
          <w:lang w:val="fr-BE"/>
        </w:rPr>
        <w:t xml:space="preserve"> large bande</w:t>
      </w:r>
      <w:r w:rsidRPr="00B24103">
        <w:rPr>
          <w:lang w:val="fr-BE"/>
        </w:rPr>
        <w:t xml:space="preserve"> au niveau local/régional/national, services de revente) ?</w:t>
      </w:r>
    </w:p>
    <w:p w14:paraId="4E5DE6AF" w14:textId="4B7422E5" w:rsidR="00A03F0B" w:rsidRPr="00B24103" w:rsidRDefault="00A03F0B" w:rsidP="00A03F0B">
      <w:pPr>
        <w:pStyle w:val="NumbParag"/>
        <w:rPr>
          <w:lang w:val="fr-BE"/>
        </w:rPr>
      </w:pPr>
      <w:r w:rsidRPr="00B24103">
        <w:rPr>
          <w:lang w:val="fr-BE"/>
        </w:rPr>
        <w:lastRenderedPageBreak/>
        <w:t xml:space="preserve">Comment percevez-vous l'échelle d'investissement dans le contexte d'offres de gros </w:t>
      </w:r>
      <w:r w:rsidR="00AB36E5" w:rsidRPr="00B24103">
        <w:rPr>
          <w:lang w:val="fr-BE"/>
        </w:rPr>
        <w:t>des câblo-opérateurs</w:t>
      </w:r>
      <w:r w:rsidRPr="00B24103">
        <w:rPr>
          <w:lang w:val="fr-BE"/>
        </w:rPr>
        <w:t> ?</w:t>
      </w:r>
    </w:p>
    <w:p w14:paraId="0367B2F3" w14:textId="3D032323" w:rsidR="00A03F0B" w:rsidRPr="00B24103" w:rsidRDefault="00A03F0B" w:rsidP="00A03F0B">
      <w:pPr>
        <w:pStyle w:val="NumbParag"/>
        <w:rPr>
          <w:lang w:val="fr-BE"/>
        </w:rPr>
      </w:pPr>
      <w:r w:rsidRPr="00B24103">
        <w:rPr>
          <w:lang w:val="fr-BE"/>
        </w:rPr>
        <w:t>Pensez-vous que l'obligation de fournir une offre de gros</w:t>
      </w:r>
      <w:r w:rsidR="00AB36E5" w:rsidRPr="00B24103">
        <w:rPr>
          <w:lang w:val="fr-BE"/>
        </w:rPr>
        <w:t xml:space="preserve"> de télévision</w:t>
      </w:r>
      <w:r w:rsidRPr="00B24103">
        <w:rPr>
          <w:lang w:val="fr-BE"/>
        </w:rPr>
        <w:t xml:space="preserve"> (que ce soit </w:t>
      </w:r>
      <w:r w:rsidR="00AB36E5" w:rsidRPr="00B24103">
        <w:rPr>
          <w:lang w:val="fr-BE"/>
        </w:rPr>
        <w:t xml:space="preserve">le </w:t>
      </w:r>
      <w:r w:rsidRPr="00B24103">
        <w:rPr>
          <w:lang w:val="fr-BE"/>
        </w:rPr>
        <w:t xml:space="preserve">multicast, </w:t>
      </w:r>
      <w:r w:rsidR="00AB36E5" w:rsidRPr="00B24103">
        <w:rPr>
          <w:lang w:val="fr-BE"/>
        </w:rPr>
        <w:t xml:space="preserve">le </w:t>
      </w:r>
      <w:r w:rsidRPr="00B24103">
        <w:rPr>
          <w:lang w:val="fr-BE"/>
        </w:rPr>
        <w:t xml:space="preserve">partage de la plate-forme IPTV ou </w:t>
      </w:r>
      <w:r w:rsidR="00AB36E5" w:rsidRPr="00B24103">
        <w:rPr>
          <w:lang w:val="fr-BE"/>
        </w:rPr>
        <w:t xml:space="preserve">les </w:t>
      </w:r>
      <w:r w:rsidRPr="00B24103">
        <w:rPr>
          <w:lang w:val="fr-BE"/>
        </w:rPr>
        <w:t>offres de gros du câble) affecte la manière dont Belgacom ou les câblo-opérateurs sont incités à investir dans les réseaux NGA ? Détaillez votre réponse.</w:t>
      </w:r>
    </w:p>
    <w:p w14:paraId="3C48D2EB" w14:textId="3C67CB6F" w:rsidR="00A03F0B" w:rsidRPr="00B24103" w:rsidRDefault="00A03F0B" w:rsidP="00A03F0B">
      <w:pPr>
        <w:pStyle w:val="NumbParag"/>
        <w:rPr>
          <w:lang w:val="fr-BE"/>
        </w:rPr>
      </w:pPr>
      <w:r w:rsidRPr="00B24103">
        <w:rPr>
          <w:lang w:val="fr-BE"/>
        </w:rPr>
        <w:t>Considérez-vous qu'il soit approprié, proportionné ou raisonnable qu'un opérateur ayant un réseau d'accès important puisse obtenir l'accès au réseau d'autres opérateurs ? Si oui, dans quelles circonstances ou sous quelles conditions ?</w:t>
      </w:r>
      <w:r w:rsidR="00AB36E5" w:rsidRPr="00B24103">
        <w:rPr>
          <w:lang w:val="fr-BE"/>
        </w:rPr>
        <w:t xml:space="preserve"> </w:t>
      </w:r>
      <w:r w:rsidRPr="00B24103">
        <w:rPr>
          <w:lang w:val="fr-BE"/>
        </w:rPr>
        <w:t>Si non, pourquoi ?</w:t>
      </w:r>
    </w:p>
    <w:p w14:paraId="50D05584" w14:textId="77777777" w:rsidR="00A03F0B" w:rsidRPr="00B24103" w:rsidRDefault="00A03F0B" w:rsidP="00A03F0B">
      <w:pPr>
        <w:pStyle w:val="berschrift2"/>
      </w:pPr>
      <w:bookmarkStart w:id="83" w:name="_Toc369788134"/>
      <w:bookmarkStart w:id="84" w:name="_Toc372811744"/>
      <w:r w:rsidRPr="00B24103">
        <w:t>Dégroupage</w:t>
      </w:r>
      <w:bookmarkEnd w:id="82"/>
      <w:bookmarkEnd w:id="83"/>
      <w:bookmarkEnd w:id="84"/>
    </w:p>
    <w:p w14:paraId="636D821E"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avait imposé les mesures correctrices suivantes à Belgacom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6C5B643E" w14:textId="77777777" w:rsidTr="00A67B12">
        <w:tc>
          <w:tcPr>
            <w:tcW w:w="8537" w:type="dxa"/>
          </w:tcPr>
          <w:p w14:paraId="7B259894" w14:textId="77777777" w:rsidR="00A03F0B" w:rsidRPr="00B24103" w:rsidRDefault="00A03F0B" w:rsidP="00A67B12">
            <w:pPr>
              <w:pStyle w:val="TableText"/>
            </w:pPr>
            <w:r w:rsidRPr="00B24103">
              <w:t>Prestations d’accès</w:t>
            </w:r>
          </w:p>
        </w:tc>
      </w:tr>
      <w:tr w:rsidR="00A03F0B" w:rsidRPr="00B24103" w14:paraId="6794312E" w14:textId="77777777" w:rsidTr="00A67B12">
        <w:tc>
          <w:tcPr>
            <w:tcW w:w="8537" w:type="dxa"/>
          </w:tcPr>
          <w:p w14:paraId="09218FBE" w14:textId="77777777" w:rsidR="00A03F0B" w:rsidRPr="00B24103" w:rsidRDefault="00A03F0B" w:rsidP="00A67B12">
            <w:pPr>
              <w:pStyle w:val="TableText"/>
            </w:pPr>
            <w:r w:rsidRPr="00B24103">
              <w:t>Non-discrimination</w:t>
            </w:r>
          </w:p>
        </w:tc>
      </w:tr>
      <w:tr w:rsidR="00A03F0B" w:rsidRPr="00B24103" w14:paraId="2DCC6692" w14:textId="77777777" w:rsidTr="00A67B12">
        <w:tc>
          <w:tcPr>
            <w:tcW w:w="8537" w:type="dxa"/>
          </w:tcPr>
          <w:p w14:paraId="3B2FA4A7" w14:textId="77777777" w:rsidR="00A03F0B" w:rsidRPr="00B24103" w:rsidRDefault="00A03F0B" w:rsidP="00A67B12">
            <w:pPr>
              <w:pStyle w:val="TableText"/>
            </w:pPr>
            <w:r w:rsidRPr="00B24103">
              <w:t>Transparence (y compris la publication d’une offre de référence)</w:t>
            </w:r>
          </w:p>
        </w:tc>
      </w:tr>
      <w:tr w:rsidR="00A03F0B" w:rsidRPr="00B24103" w14:paraId="15351149" w14:textId="77777777" w:rsidTr="00A67B12">
        <w:tc>
          <w:tcPr>
            <w:tcW w:w="8537" w:type="dxa"/>
          </w:tcPr>
          <w:p w14:paraId="1587C8F5" w14:textId="77777777" w:rsidR="00A03F0B" w:rsidRPr="00B24103" w:rsidRDefault="00A03F0B" w:rsidP="00A67B12">
            <w:pPr>
              <w:pStyle w:val="TableText"/>
            </w:pPr>
            <w:r w:rsidRPr="00B24103">
              <w:t>Séparation comptable</w:t>
            </w:r>
          </w:p>
        </w:tc>
      </w:tr>
      <w:tr w:rsidR="00A03F0B" w:rsidRPr="00B24103" w14:paraId="77834032" w14:textId="77777777" w:rsidTr="00A67B12">
        <w:tc>
          <w:tcPr>
            <w:tcW w:w="8537" w:type="dxa"/>
          </w:tcPr>
          <w:p w14:paraId="2FE4CC6D" w14:textId="77777777" w:rsidR="00A03F0B" w:rsidRPr="00B24103" w:rsidRDefault="00A03F0B" w:rsidP="00A67B12">
            <w:pPr>
              <w:pStyle w:val="TableText"/>
            </w:pPr>
            <w:r w:rsidRPr="00B24103">
              <w:t>Contrôle des prix et obligations relatives au système de comptabilisation des coûts</w:t>
            </w:r>
          </w:p>
        </w:tc>
      </w:tr>
    </w:tbl>
    <w:p w14:paraId="0142ACC3" w14:textId="77777777" w:rsidR="00A03F0B" w:rsidRPr="00B24103" w:rsidRDefault="00A03F0B" w:rsidP="00A03F0B">
      <w:pPr>
        <w:pStyle w:val="NormalInterline115x"/>
        <w:rPr>
          <w:lang w:val="fr-BE"/>
        </w:rPr>
      </w:pPr>
    </w:p>
    <w:p w14:paraId="75EA6C35" w14:textId="77777777" w:rsidR="00A03F0B" w:rsidRPr="00B24103" w:rsidRDefault="00A03F0B" w:rsidP="00A03F0B">
      <w:pPr>
        <w:pStyle w:val="NumbParag"/>
        <w:rPr>
          <w:lang w:val="fr-BE"/>
        </w:rPr>
      </w:pPr>
      <w:r w:rsidRPr="00B24103">
        <w:rPr>
          <w:lang w:val="fr-BE"/>
        </w:rPr>
        <w:t>Commentez les conditions opérationnelles/techniques/tarifaires des offres BRUO actuelles de Belgacom. Quels changements devraient être opérés pour soutenir votre stratégie de service et augmenter votre capacité à être concurrentiel sur le marché de détail à l'avenir ?</w:t>
      </w:r>
    </w:p>
    <w:p w14:paraId="3D463660" w14:textId="77777777" w:rsidR="00A03F0B" w:rsidRPr="00B24103" w:rsidRDefault="00A03F0B" w:rsidP="00A03F0B">
      <w:pPr>
        <w:pStyle w:val="NumbParag"/>
        <w:rPr>
          <w:lang w:val="fr-BE"/>
        </w:rPr>
      </w:pPr>
      <w:r w:rsidRPr="00B24103">
        <w:rPr>
          <w:lang w:val="fr-BE"/>
        </w:rPr>
        <w:t>Quel est l'impact du déploiement des NGA de Belgacom sur vos opérations ? Comment l'offre BRUO de Belgacom devrait-elle évoluer suite à l'évolution des NGA de Belgacom ?</w:t>
      </w:r>
    </w:p>
    <w:p w14:paraId="49A0CF53" w14:textId="77777777" w:rsidR="00A03F0B" w:rsidRPr="00B24103" w:rsidRDefault="00A03F0B" w:rsidP="00A03F0B">
      <w:pPr>
        <w:pStyle w:val="NumbParag"/>
        <w:rPr>
          <w:lang w:val="fr-BE"/>
        </w:rPr>
      </w:pPr>
      <w:r w:rsidRPr="00B24103">
        <w:rPr>
          <w:lang w:val="fr-BE"/>
        </w:rPr>
        <w:lastRenderedPageBreak/>
        <w:t>Commentez la nécessité d'un "produit européen d'accès virtuel à haut débit", tel que défini dans le projet de régulation concernant le marché unique des télécoms</w:t>
      </w:r>
      <w:r w:rsidRPr="00B24103">
        <w:rPr>
          <w:vertAlign w:val="superscript"/>
        </w:rPr>
        <w:footnoteReference w:id="10"/>
      </w:r>
      <w:r w:rsidRPr="00B24103">
        <w:rPr>
          <w:lang w:val="fr-BE"/>
        </w:rPr>
        <w:t>.</w:t>
      </w:r>
    </w:p>
    <w:p w14:paraId="393E83D0" w14:textId="3C22DF49" w:rsidR="00A03F0B" w:rsidRPr="00B24103" w:rsidRDefault="00A03F0B" w:rsidP="00A03F0B">
      <w:pPr>
        <w:pStyle w:val="NumbParag"/>
        <w:rPr>
          <w:lang w:val="fr-BE"/>
        </w:rPr>
      </w:pPr>
      <w:r w:rsidRPr="00B24103">
        <w:rPr>
          <w:lang w:val="fr-BE"/>
        </w:rPr>
        <w:t xml:space="preserve">Quelle est votre position concernant le dégroupage dans le cas d'un déploiement FTTH ? Envisagez les architectures Point à Point et PON. Envisagez le cas d'un déploiement FTTH dans les "greenfields" (où il n'y a pas d'infrastructure en cuivre) ou en parallèle/remplacement d'une infrastructure </w:t>
      </w:r>
      <w:r w:rsidR="00AB36E5" w:rsidRPr="00B24103">
        <w:rPr>
          <w:lang w:val="fr-BE"/>
        </w:rPr>
        <w:t>cuivre</w:t>
      </w:r>
      <w:r w:rsidRPr="00B24103">
        <w:rPr>
          <w:lang w:val="fr-BE"/>
        </w:rPr>
        <w:t xml:space="preserve">. </w:t>
      </w:r>
    </w:p>
    <w:p w14:paraId="2E53822E" w14:textId="77777777" w:rsidR="00A03F0B" w:rsidRPr="00B24103" w:rsidRDefault="00A03F0B" w:rsidP="00A03F0B">
      <w:pPr>
        <w:pStyle w:val="berschrift2"/>
      </w:pPr>
      <w:bookmarkStart w:id="85" w:name="_Toc369273154"/>
      <w:bookmarkStart w:id="86" w:name="_Toc369788135"/>
      <w:bookmarkStart w:id="87" w:name="_Toc372811745"/>
      <w:proofErr w:type="spellStart"/>
      <w:r w:rsidRPr="00B24103">
        <w:t>Bitstream</w:t>
      </w:r>
      <w:proofErr w:type="spellEnd"/>
      <w:r w:rsidRPr="00B24103">
        <w:t xml:space="preserve"> et WBA</w:t>
      </w:r>
      <w:bookmarkEnd w:id="85"/>
      <w:bookmarkEnd w:id="86"/>
      <w:bookmarkEnd w:id="87"/>
    </w:p>
    <w:p w14:paraId="54B5DA5A"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avait imposé les mesures correctrices suivantes à Belgacom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4A8F1AA5" w14:textId="77777777" w:rsidTr="00A67B12">
        <w:tc>
          <w:tcPr>
            <w:tcW w:w="8537" w:type="dxa"/>
          </w:tcPr>
          <w:p w14:paraId="5F869F03" w14:textId="77777777" w:rsidR="00A03F0B" w:rsidRPr="00B24103" w:rsidRDefault="00A03F0B" w:rsidP="00A67B12">
            <w:pPr>
              <w:pStyle w:val="TableText"/>
            </w:pPr>
            <w:r w:rsidRPr="00B24103">
              <w:t>Prestations d’accès (y compris l’accès à une fonctionnalité multicast ou à une alternative équivalente)</w:t>
            </w:r>
          </w:p>
        </w:tc>
      </w:tr>
      <w:tr w:rsidR="00A03F0B" w:rsidRPr="00B24103" w14:paraId="20D1EB1C" w14:textId="77777777" w:rsidTr="00A67B12">
        <w:tc>
          <w:tcPr>
            <w:tcW w:w="8537" w:type="dxa"/>
          </w:tcPr>
          <w:p w14:paraId="6EFDFCA3" w14:textId="77777777" w:rsidR="00A03F0B" w:rsidRPr="00B24103" w:rsidRDefault="00A03F0B" w:rsidP="00A67B12">
            <w:pPr>
              <w:pStyle w:val="TableText"/>
            </w:pPr>
            <w:r w:rsidRPr="00B24103">
              <w:t>Non-discrimination</w:t>
            </w:r>
          </w:p>
        </w:tc>
      </w:tr>
      <w:tr w:rsidR="00A03F0B" w:rsidRPr="00B24103" w14:paraId="07215FC6" w14:textId="77777777" w:rsidTr="00A67B12">
        <w:tc>
          <w:tcPr>
            <w:tcW w:w="8537" w:type="dxa"/>
          </w:tcPr>
          <w:p w14:paraId="3035483F" w14:textId="77777777" w:rsidR="00A03F0B" w:rsidRPr="00B24103" w:rsidRDefault="00A03F0B" w:rsidP="00A67B12">
            <w:pPr>
              <w:pStyle w:val="TableText"/>
            </w:pPr>
            <w:r w:rsidRPr="00B24103">
              <w:t>Transparence (y compris la publication d’une offre de référence)</w:t>
            </w:r>
          </w:p>
        </w:tc>
      </w:tr>
      <w:tr w:rsidR="00A03F0B" w:rsidRPr="00B24103" w14:paraId="5FFA4C93" w14:textId="77777777" w:rsidTr="00A67B12">
        <w:tc>
          <w:tcPr>
            <w:tcW w:w="8537" w:type="dxa"/>
          </w:tcPr>
          <w:p w14:paraId="2663DBF7" w14:textId="77777777" w:rsidR="00A03F0B" w:rsidRPr="00B24103" w:rsidRDefault="00A03F0B" w:rsidP="00A67B12">
            <w:pPr>
              <w:pStyle w:val="TableText"/>
            </w:pPr>
            <w:r w:rsidRPr="00B24103">
              <w:t>Séparation comptable</w:t>
            </w:r>
          </w:p>
        </w:tc>
      </w:tr>
      <w:tr w:rsidR="00A03F0B" w:rsidRPr="00B24103" w14:paraId="7F16F631" w14:textId="77777777" w:rsidTr="00A67B12">
        <w:tc>
          <w:tcPr>
            <w:tcW w:w="8537" w:type="dxa"/>
          </w:tcPr>
          <w:p w14:paraId="205885EF" w14:textId="77777777" w:rsidR="00A03F0B" w:rsidRPr="00B24103" w:rsidRDefault="00A03F0B" w:rsidP="00A67B12">
            <w:pPr>
              <w:pStyle w:val="TableText"/>
            </w:pPr>
            <w:r w:rsidRPr="00B24103">
              <w:t>Contrôle des prix et obligations relatives au système de comptabilisation des coûts</w:t>
            </w:r>
          </w:p>
        </w:tc>
      </w:tr>
    </w:tbl>
    <w:p w14:paraId="2EEFA3DF" w14:textId="77777777" w:rsidR="00A03F0B" w:rsidRPr="00B24103" w:rsidRDefault="00A03F0B" w:rsidP="00A03F0B">
      <w:pPr>
        <w:pStyle w:val="NormalInterline115x"/>
        <w:rPr>
          <w:lang w:val="fr-BE"/>
        </w:rPr>
      </w:pPr>
    </w:p>
    <w:p w14:paraId="3A6E7568" w14:textId="6DC980A1" w:rsidR="00A03F0B" w:rsidRPr="00B24103" w:rsidRDefault="00A03F0B" w:rsidP="00A03F0B">
      <w:pPr>
        <w:pStyle w:val="NumbParag"/>
        <w:rPr>
          <w:lang w:val="fr-BE"/>
        </w:rPr>
      </w:pPr>
      <w:r w:rsidRPr="00B24103">
        <w:rPr>
          <w:lang w:val="fr-BE"/>
        </w:rPr>
        <w:t xml:space="preserve">Considérez-vous que la régulation du marché 4 est/sera suffisante pour offrir des produits multiple play concurrentiels qui incluent des services IPTV à travers toute la Belgique ou du moins dans certaines régions </w:t>
      </w:r>
      <w:r w:rsidR="00AB36E5" w:rsidRPr="00B24103">
        <w:rPr>
          <w:lang w:val="fr-BE"/>
        </w:rPr>
        <w:t>de</w:t>
      </w:r>
      <w:r w:rsidRPr="00B24103">
        <w:rPr>
          <w:lang w:val="fr-BE"/>
        </w:rPr>
        <w:t xml:space="preserve"> Belgique (dans ce cas, mentionnez les régions en question) ? Détaillez votre réponse.</w:t>
      </w:r>
    </w:p>
    <w:p w14:paraId="3A9AF6FD" w14:textId="77777777" w:rsidR="00A03F0B" w:rsidRPr="00B24103" w:rsidRDefault="00A03F0B" w:rsidP="00A03F0B">
      <w:pPr>
        <w:pStyle w:val="NumbParag"/>
        <w:rPr>
          <w:lang w:val="fr-BE"/>
        </w:rPr>
      </w:pPr>
      <w:r w:rsidRPr="00B24103">
        <w:rPr>
          <w:lang w:val="fr-BE"/>
        </w:rPr>
        <w:t>Commentez les conditions opérationnelles/techniques/tarifaires des offres de gros actuelles d'accès bitstream de Belgacom. Quels changements devraient être opérés pour soutenir votre stratégie de service et augmenter votre compétitivité sur le marché du détail à l'avenir ?</w:t>
      </w:r>
    </w:p>
    <w:p w14:paraId="66022A70" w14:textId="77777777" w:rsidR="00A03F0B" w:rsidRPr="00B24103" w:rsidRDefault="00A03F0B" w:rsidP="00A03F0B">
      <w:pPr>
        <w:pStyle w:val="NumbParag"/>
        <w:rPr>
          <w:lang w:val="fr-BE"/>
        </w:rPr>
      </w:pPr>
      <w:r w:rsidRPr="00B24103">
        <w:rPr>
          <w:lang w:val="fr-BE"/>
        </w:rPr>
        <w:t>Quel est l'impact du déploiement des NGA de Belgacom sur votre entreprise ? Comment les offres bitstream de gros de Belgacom devraient-elles évoluer suite à l'évolution des NGA de Belgacom ?</w:t>
      </w:r>
    </w:p>
    <w:p w14:paraId="7C23056B" w14:textId="32CF43CB" w:rsidR="00A03F0B" w:rsidRPr="00B24103" w:rsidRDefault="00A03F0B" w:rsidP="00A03F0B">
      <w:pPr>
        <w:pStyle w:val="NumbParag"/>
        <w:rPr>
          <w:lang w:val="fr-BE"/>
        </w:rPr>
      </w:pPr>
      <w:r w:rsidRPr="00B24103">
        <w:rPr>
          <w:lang w:val="fr-BE"/>
        </w:rPr>
        <w:lastRenderedPageBreak/>
        <w:t>Avez-vous déjà été en contact avec Belgacom au sujet des offres de gros multicast (réglementées ou non) ? Quels ont été le sujet et le résultat de</w:t>
      </w:r>
      <w:r w:rsidR="00AB36E5" w:rsidRPr="00B24103">
        <w:rPr>
          <w:lang w:val="fr-BE"/>
        </w:rPr>
        <w:t>s</w:t>
      </w:r>
      <w:r w:rsidRPr="00B24103">
        <w:rPr>
          <w:lang w:val="fr-BE"/>
        </w:rPr>
        <w:t xml:space="preserve"> discussion</w:t>
      </w:r>
      <w:r w:rsidR="00AB36E5" w:rsidRPr="00B24103">
        <w:rPr>
          <w:lang w:val="fr-BE"/>
        </w:rPr>
        <w:t>s</w:t>
      </w:r>
      <w:r w:rsidRPr="00B24103">
        <w:rPr>
          <w:lang w:val="fr-BE"/>
        </w:rPr>
        <w:t> ?</w:t>
      </w:r>
    </w:p>
    <w:p w14:paraId="6693C7F0" w14:textId="77777777" w:rsidR="00A03F0B" w:rsidRPr="00B24103" w:rsidRDefault="00A03F0B" w:rsidP="00A03F0B">
      <w:pPr>
        <w:pStyle w:val="NumbParag"/>
        <w:rPr>
          <w:lang w:val="fr-BE"/>
        </w:rPr>
      </w:pPr>
      <w:r w:rsidRPr="00B24103">
        <w:rPr>
          <w:lang w:val="fr-BE"/>
        </w:rPr>
        <w:t>Quelle est votre position concernant l'accès de gros bitstream dans le cas d'un déploiement FTTH ? Envisagez le cas d'un déploiement FTTH dans les "greenfields" (où il n'y a pas d'infrastructure en cuivre) ou en parallèle/remplacement d'une infrastructure en cuivre.</w:t>
      </w:r>
    </w:p>
    <w:p w14:paraId="4E6A3BF2" w14:textId="77777777" w:rsidR="00A03F0B" w:rsidRPr="00B24103" w:rsidRDefault="00A03F0B" w:rsidP="00A03F0B">
      <w:pPr>
        <w:pStyle w:val="berschrift2"/>
      </w:pPr>
      <w:bookmarkStart w:id="88" w:name="_Toc369788136"/>
      <w:bookmarkStart w:id="89" w:name="_Toc372811746"/>
      <w:r w:rsidRPr="00B24103">
        <w:t>Radiodiffusion</w:t>
      </w:r>
      <w:bookmarkEnd w:id="88"/>
      <w:bookmarkEnd w:id="89"/>
    </w:p>
    <w:p w14:paraId="5C8A931F" w14:textId="77777777" w:rsidR="00A03F0B" w:rsidRPr="00B24103" w:rsidRDefault="00A03F0B" w:rsidP="00A03F0B">
      <w:pPr>
        <w:pStyle w:val="NormalInterline115x"/>
        <w:rPr>
          <w:lang w:val="fr-BE"/>
        </w:rPr>
      </w:pPr>
      <w:r w:rsidRPr="00B24103">
        <w:rPr>
          <w:lang w:val="fr-BE"/>
        </w:rPr>
        <w:t>Dans sa décision du 1</w:t>
      </w:r>
      <w:r w:rsidRPr="00B24103">
        <w:rPr>
          <w:vertAlign w:val="superscript"/>
          <w:lang w:val="fr-BE"/>
        </w:rPr>
        <w:t>er</w:t>
      </w:r>
      <w:r w:rsidRPr="00B24103">
        <w:rPr>
          <w:lang w:val="fr-BE"/>
        </w:rPr>
        <w:t xml:space="preserve"> juillet 2011, la CRC avait imposé les mesures correctrices suivantes aux câblo-opérateurs :</w:t>
      </w:r>
    </w:p>
    <w:tbl>
      <w:tblPr>
        <w:tblStyle w:val="Tabellenraste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37"/>
      </w:tblGrid>
      <w:tr w:rsidR="00A03F0B" w:rsidRPr="00B24103" w14:paraId="2EE7B61E" w14:textId="77777777" w:rsidTr="00A67B12">
        <w:tc>
          <w:tcPr>
            <w:tcW w:w="8537" w:type="dxa"/>
          </w:tcPr>
          <w:p w14:paraId="4B3AEECB" w14:textId="77777777" w:rsidR="00A03F0B" w:rsidRPr="00B24103" w:rsidRDefault="00A03F0B" w:rsidP="00A67B12">
            <w:pPr>
              <w:pStyle w:val="TableText"/>
            </w:pPr>
            <w:r w:rsidRPr="00B24103">
              <w:t>Prestations d’accès (revente des offres de télévision analogique, accès à la plate-forme de télévision numérique, revente des offres haut débit)</w:t>
            </w:r>
          </w:p>
        </w:tc>
      </w:tr>
      <w:tr w:rsidR="00A03F0B" w:rsidRPr="00B24103" w14:paraId="301A61A1" w14:textId="77777777" w:rsidTr="00A67B12">
        <w:tc>
          <w:tcPr>
            <w:tcW w:w="8537" w:type="dxa"/>
          </w:tcPr>
          <w:p w14:paraId="0A42649C" w14:textId="77777777" w:rsidR="00A03F0B" w:rsidRPr="00B24103" w:rsidRDefault="00A03F0B" w:rsidP="00A67B12">
            <w:pPr>
              <w:pStyle w:val="TableText"/>
            </w:pPr>
            <w:r w:rsidRPr="00B24103">
              <w:t>Non-discrimination</w:t>
            </w:r>
          </w:p>
        </w:tc>
      </w:tr>
      <w:tr w:rsidR="00A03F0B" w:rsidRPr="00B24103" w14:paraId="11E0643A" w14:textId="77777777" w:rsidTr="00A67B12">
        <w:tc>
          <w:tcPr>
            <w:tcW w:w="8537" w:type="dxa"/>
          </w:tcPr>
          <w:p w14:paraId="7F2036B9" w14:textId="77777777" w:rsidR="00A03F0B" w:rsidRPr="00B24103" w:rsidRDefault="00A03F0B" w:rsidP="00A67B12">
            <w:pPr>
              <w:pStyle w:val="TableText"/>
            </w:pPr>
            <w:r w:rsidRPr="00B24103">
              <w:t>Transparence (y compris la publication d’une offre de référence)</w:t>
            </w:r>
          </w:p>
        </w:tc>
      </w:tr>
      <w:tr w:rsidR="00A03F0B" w:rsidRPr="00B24103" w14:paraId="6CE72E5C" w14:textId="77777777" w:rsidTr="00A67B12">
        <w:tc>
          <w:tcPr>
            <w:tcW w:w="8537" w:type="dxa"/>
          </w:tcPr>
          <w:p w14:paraId="6871B2D9" w14:textId="77777777" w:rsidR="00A03F0B" w:rsidRPr="00B24103" w:rsidRDefault="00A03F0B" w:rsidP="00A67B12">
            <w:pPr>
              <w:pStyle w:val="TableText"/>
            </w:pPr>
            <w:r w:rsidRPr="00B24103">
              <w:t>Contrôle des prix (</w:t>
            </w:r>
            <w:proofErr w:type="spellStart"/>
            <w:r w:rsidRPr="00B24103">
              <w:t>retail</w:t>
            </w:r>
            <w:proofErr w:type="spellEnd"/>
            <w:r w:rsidRPr="00B24103">
              <w:t xml:space="preserve"> minus)</w:t>
            </w:r>
          </w:p>
        </w:tc>
      </w:tr>
    </w:tbl>
    <w:p w14:paraId="7BEA5F1A" w14:textId="77777777" w:rsidR="00A03F0B" w:rsidRPr="00B24103" w:rsidRDefault="00A03F0B" w:rsidP="00A03F0B">
      <w:pPr>
        <w:pStyle w:val="NormalInterline115x"/>
        <w:rPr>
          <w:lang w:val="fr-BE"/>
        </w:rPr>
      </w:pPr>
    </w:p>
    <w:p w14:paraId="694F66FF" w14:textId="61647D40" w:rsidR="00A03F0B" w:rsidRPr="00B24103" w:rsidRDefault="00A03F0B" w:rsidP="00A03F0B">
      <w:pPr>
        <w:pStyle w:val="NumbParag"/>
        <w:rPr>
          <w:lang w:val="fr-BE"/>
        </w:rPr>
      </w:pPr>
      <w:r w:rsidRPr="00B24103">
        <w:rPr>
          <w:lang w:val="fr-BE"/>
        </w:rPr>
        <w:t>Êtes-vous intéressé ou pourriez-vous être intéressé dans les années à venir par l'achat de gros de produits de câblo-opérateurs ? Si oui, par quel type de produits (</w:t>
      </w:r>
      <w:r w:rsidR="00AB36E5" w:rsidRPr="00B24103">
        <w:rPr>
          <w:lang w:val="fr-BE"/>
        </w:rPr>
        <w:t xml:space="preserve">radiodiffusion de la </w:t>
      </w:r>
      <w:r w:rsidRPr="00B24103">
        <w:rPr>
          <w:lang w:val="fr-BE"/>
        </w:rPr>
        <w:t xml:space="preserve">télévision analogique ou numérique, large bande, téléphonie fixe) ? Quel type de produit de gros </w:t>
      </w:r>
      <w:r w:rsidR="00AB36E5" w:rsidRPr="00B24103">
        <w:rPr>
          <w:lang w:val="fr-BE"/>
        </w:rPr>
        <w:t>sur le</w:t>
      </w:r>
      <w:r w:rsidRPr="00B24103">
        <w:rPr>
          <w:lang w:val="fr-BE"/>
        </w:rPr>
        <w:t xml:space="preserve"> câble (bitstream, revente, autre) vous intéresserait-il ?</w:t>
      </w:r>
    </w:p>
    <w:p w14:paraId="262F3CE6" w14:textId="3CD222D4" w:rsidR="00A03F0B" w:rsidRPr="00B24103" w:rsidRDefault="00A03F0B" w:rsidP="00A03F0B">
      <w:pPr>
        <w:pStyle w:val="NumbParag"/>
        <w:rPr>
          <w:lang w:val="fr-BE"/>
        </w:rPr>
      </w:pPr>
      <w:r w:rsidRPr="00B24103">
        <w:rPr>
          <w:lang w:val="fr-BE"/>
        </w:rPr>
        <w:t>Avez-vous déjà été en contact avec les câblo-opérateurs au sujet d'offres de gros (réglementées ou non) ? Quels ont été le sujet et le résultat de</w:t>
      </w:r>
      <w:r w:rsidR="00AB36E5" w:rsidRPr="00B24103">
        <w:rPr>
          <w:lang w:val="fr-BE"/>
        </w:rPr>
        <w:t>s</w:t>
      </w:r>
      <w:r w:rsidRPr="00B24103">
        <w:rPr>
          <w:lang w:val="fr-BE"/>
        </w:rPr>
        <w:t xml:space="preserve"> discussion</w:t>
      </w:r>
      <w:r w:rsidR="00AB36E5" w:rsidRPr="00B24103">
        <w:rPr>
          <w:lang w:val="fr-BE"/>
        </w:rPr>
        <w:t>s</w:t>
      </w:r>
      <w:r w:rsidRPr="00B24103">
        <w:rPr>
          <w:lang w:val="fr-BE"/>
        </w:rPr>
        <w:t> ?</w:t>
      </w:r>
    </w:p>
    <w:p w14:paraId="7D400B7C" w14:textId="77777777" w:rsidR="00A03F0B" w:rsidRPr="00B24103" w:rsidRDefault="00A03F0B" w:rsidP="00A03F0B">
      <w:pPr>
        <w:pStyle w:val="berschrift2"/>
      </w:pPr>
      <w:bookmarkStart w:id="90" w:name="_Toc369788137"/>
      <w:bookmarkStart w:id="91" w:name="_Toc372811747"/>
      <w:r w:rsidRPr="00B24103">
        <w:t>Relation entre obligation de non-discrimination et contrôle des prix d'accès</w:t>
      </w:r>
      <w:bookmarkEnd w:id="90"/>
      <w:bookmarkEnd w:id="91"/>
    </w:p>
    <w:p w14:paraId="1D057C46" w14:textId="12E2BF38" w:rsidR="00A03F0B" w:rsidRPr="00B24103" w:rsidRDefault="00A03F0B" w:rsidP="00A03F0B">
      <w:pPr>
        <w:pStyle w:val="NumbParag"/>
        <w:rPr>
          <w:lang w:val="fr-BE"/>
        </w:rPr>
      </w:pPr>
      <w:r w:rsidRPr="00B24103">
        <w:rPr>
          <w:lang w:val="fr-BE"/>
        </w:rPr>
        <w:t xml:space="preserve">Considérez-vous qu'il soit approprié et proportionné de demander aux opérateurs PSM de fournir des intrants de gros pertinents sur la base d'une équivalence </w:t>
      </w:r>
      <w:r w:rsidR="00AB36E5" w:rsidRPr="00B24103">
        <w:rPr>
          <w:lang w:val="fr-BE"/>
        </w:rPr>
        <w:t>des inputs</w:t>
      </w:r>
      <w:r w:rsidRPr="00B24103">
        <w:rPr>
          <w:lang w:val="fr-BE"/>
        </w:rPr>
        <w:t> ? Si oui, pourquoi et pour quels intrants ? Si non, pourquoi ?</w:t>
      </w:r>
    </w:p>
    <w:p w14:paraId="767D5661" w14:textId="52FF3148" w:rsidR="00A03F0B" w:rsidRPr="00B24103" w:rsidRDefault="00A03F0B" w:rsidP="00A03F0B">
      <w:pPr>
        <w:pStyle w:val="NumbParag"/>
        <w:rPr>
          <w:lang w:val="fr-BE"/>
        </w:rPr>
      </w:pPr>
      <w:r w:rsidRPr="00B24103">
        <w:rPr>
          <w:lang w:val="fr-BE"/>
        </w:rPr>
        <w:lastRenderedPageBreak/>
        <w:t>La Commission européenne recommande</w:t>
      </w:r>
      <w:r w:rsidRPr="00B24103">
        <w:rPr>
          <w:rStyle w:val="Funotenzeichen"/>
        </w:rPr>
        <w:footnoteReference w:id="11"/>
      </w:r>
      <w:r w:rsidRPr="00B24103">
        <w:rPr>
          <w:lang w:val="fr-BE"/>
        </w:rPr>
        <w:t>, dans certaines circ</w:t>
      </w:r>
      <w:r w:rsidR="00AB36E5" w:rsidRPr="00B24103">
        <w:rPr>
          <w:lang w:val="fr-BE"/>
        </w:rPr>
        <w:t>onstances, la non-imposition de</w:t>
      </w:r>
      <w:r w:rsidRPr="00B24103">
        <w:rPr>
          <w:lang w:val="fr-BE"/>
        </w:rPr>
        <w:t xml:space="preserve"> tarifs d'accès de gros réglementés sur les intrants de gros NGA. Quelle est votre appréciation :</w:t>
      </w:r>
    </w:p>
    <w:p w14:paraId="4167B5FC" w14:textId="77777777" w:rsidR="00A03F0B" w:rsidRPr="00B24103" w:rsidRDefault="00A03F0B" w:rsidP="00A03F0B">
      <w:pPr>
        <w:pStyle w:val="NumbParag"/>
        <w:numPr>
          <w:ilvl w:val="1"/>
          <w:numId w:val="11"/>
        </w:numPr>
        <w:rPr>
          <w:lang w:val="fr-BE"/>
        </w:rPr>
      </w:pPr>
      <w:r w:rsidRPr="00B24103">
        <w:rPr>
          <w:lang w:val="fr-BE"/>
        </w:rPr>
        <w:t>en ce qui concerne les services de dégroupage ?</w:t>
      </w:r>
    </w:p>
    <w:p w14:paraId="42BD4A01" w14:textId="77777777" w:rsidR="00A03F0B" w:rsidRPr="00B24103" w:rsidRDefault="00A03F0B" w:rsidP="00A03F0B">
      <w:pPr>
        <w:pStyle w:val="NumbParag"/>
        <w:numPr>
          <w:ilvl w:val="1"/>
          <w:numId w:val="11"/>
        </w:numPr>
        <w:rPr>
          <w:lang w:val="fr-BE"/>
        </w:rPr>
      </w:pPr>
      <w:r w:rsidRPr="00B24103">
        <w:rPr>
          <w:lang w:val="fr-BE"/>
        </w:rPr>
        <w:t>en ce qui concerne les services bitstream et WBA ?</w:t>
      </w:r>
    </w:p>
    <w:p w14:paraId="231285AD" w14:textId="1244208C" w:rsidR="00AB36E5" w:rsidRPr="00B24103" w:rsidRDefault="00AB36E5" w:rsidP="00A03F0B">
      <w:pPr>
        <w:pStyle w:val="NumbParag"/>
        <w:numPr>
          <w:ilvl w:val="1"/>
          <w:numId w:val="11"/>
        </w:numPr>
        <w:rPr>
          <w:lang w:val="fr-BE"/>
        </w:rPr>
      </w:pPr>
      <w:r w:rsidRPr="00B24103">
        <w:rPr>
          <w:lang w:val="fr-BE"/>
        </w:rPr>
        <w:t>en ce qui concerne les services de gros sur le câble ?</w:t>
      </w:r>
    </w:p>
    <w:p w14:paraId="757BBE66" w14:textId="7AF96F32" w:rsidR="0072509B" w:rsidRPr="00A03F0B" w:rsidRDefault="0072509B" w:rsidP="00A03F0B"/>
    <w:sectPr w:rsidR="0072509B" w:rsidRPr="00A03F0B" w:rsidSect="00AF5B1A">
      <w:headerReference w:type="default" r:id="rId27"/>
      <w:type w:val="continuous"/>
      <w:pgSz w:w="11906" w:h="16838"/>
      <w:pgMar w:top="1702" w:right="1440" w:bottom="1560" w:left="1440" w:header="993" w:footer="10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B4A7A" w14:textId="77777777" w:rsidR="00A67B12" w:rsidRDefault="00A67B12">
      <w:r>
        <w:separator/>
      </w:r>
    </w:p>
  </w:endnote>
  <w:endnote w:type="continuationSeparator" w:id="0">
    <w:p w14:paraId="144CFEBF" w14:textId="77777777" w:rsidR="00A67B12" w:rsidRDefault="00A67B12">
      <w:r>
        <w:continuationSeparator/>
      </w:r>
    </w:p>
  </w:endnote>
  <w:endnote w:type="continuationNotice" w:id="1">
    <w:p w14:paraId="63E078C4" w14:textId="77777777" w:rsidR="00A67B12" w:rsidRDefault="00A67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2D2E" w14:textId="77777777" w:rsidR="0091097A" w:rsidRPr="0091097A" w:rsidRDefault="0091097A" w:rsidP="0091097A">
    <w:pPr>
      <w:jc w:val="center"/>
      <w:rPr>
        <w:rFonts w:cs="Verdana"/>
        <w:b/>
        <w:color w:val="5977A7"/>
        <w:sz w:val="16"/>
        <w:szCs w:val="16"/>
        <w:lang w:val="de-DE"/>
      </w:rPr>
    </w:pPr>
    <w:proofErr w:type="spellStart"/>
    <w:r w:rsidRPr="0091097A">
      <w:rPr>
        <w:b/>
        <w:color w:val="5977A7"/>
        <w:sz w:val="16"/>
        <w:szCs w:val="16"/>
        <w:lang w:val="de-DE"/>
      </w:rPr>
      <w:t>Gospertstra</w:t>
    </w:r>
    <w:r w:rsidRPr="0091097A">
      <w:rPr>
        <w:rFonts w:cs="Verdana"/>
        <w:b/>
        <w:color w:val="5977A7"/>
        <w:sz w:val="16"/>
        <w:szCs w:val="16"/>
        <w:lang w:val="de-DE"/>
      </w:rPr>
      <w:t>ße</w:t>
    </w:r>
    <w:proofErr w:type="spellEnd"/>
    <w:r w:rsidRPr="0091097A">
      <w:rPr>
        <w:rFonts w:cs="Verdana"/>
        <w:b/>
        <w:color w:val="5977A7"/>
        <w:sz w:val="16"/>
        <w:szCs w:val="16"/>
        <w:lang w:val="de-DE"/>
      </w:rPr>
      <w:t xml:space="preserve"> 1, B-4700 </w:t>
    </w:r>
    <w:proofErr w:type="spellStart"/>
    <w:r w:rsidRPr="0091097A">
      <w:rPr>
        <w:rFonts w:cs="Verdana"/>
        <w:b/>
        <w:color w:val="5977A7"/>
        <w:sz w:val="16"/>
        <w:szCs w:val="16"/>
        <w:lang w:val="de-DE"/>
      </w:rPr>
      <w:t>Eupen</w:t>
    </w:r>
    <w:proofErr w:type="spellEnd"/>
  </w:p>
  <w:p w14:paraId="414202DE" w14:textId="11E50943" w:rsidR="00A67B12" w:rsidRPr="0091097A" w:rsidRDefault="0091097A" w:rsidP="0091097A">
    <w:pPr>
      <w:jc w:val="center"/>
      <w:rPr>
        <w:sz w:val="16"/>
        <w:szCs w:val="16"/>
        <w:lang w:val="de-DE"/>
      </w:rPr>
    </w:pPr>
    <w:r w:rsidRPr="0091097A">
      <w:rPr>
        <w:rFonts w:cs="Verdana"/>
        <w:color w:val="5977A7"/>
        <w:sz w:val="16"/>
        <w:szCs w:val="16"/>
        <w:lang w:val="de-DE"/>
      </w:rPr>
      <w:t>Telefon: +32 87/596445 - Telefax: +32 87/552891</w:t>
    </w:r>
    <w:r>
      <w:rPr>
        <w:rFonts w:cs="Verdana"/>
        <w:color w:val="5977A7"/>
        <w:sz w:val="16"/>
        <w:szCs w:val="16"/>
        <w:lang w:val="de-DE"/>
      </w:rPr>
      <w:t xml:space="preserve">                              </w:t>
    </w:r>
    <w:r w:rsidRPr="0091097A">
      <w:rPr>
        <w:rFonts w:cs="Verdana"/>
        <w:color w:val="5977A7"/>
        <w:sz w:val="16"/>
        <w:szCs w:val="16"/>
        <w:lang w:val="de-DE"/>
      </w:rPr>
      <w:t>E-Mail: o.hermanns@medienrat.be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91114"/>
      <w:docPartObj>
        <w:docPartGallery w:val="Page Numbers (Bottom of Page)"/>
        <w:docPartUnique/>
      </w:docPartObj>
    </w:sdtPr>
    <w:sdtEndPr/>
    <w:sdtContent>
      <w:p w14:paraId="6408CC40" w14:textId="77777777" w:rsidR="00A67B12" w:rsidRDefault="00A67B12">
        <w:pPr>
          <w:pStyle w:val="Fuzeile"/>
          <w:jc w:val="right"/>
        </w:pPr>
        <w:r>
          <w:fldChar w:fldCharType="begin"/>
        </w:r>
        <w:r>
          <w:instrText>PAGE   \* MERGEFORMAT</w:instrText>
        </w:r>
        <w:r>
          <w:fldChar w:fldCharType="separate"/>
        </w:r>
        <w:r w:rsidR="0091097A">
          <w:rPr>
            <w:noProof/>
          </w:rPr>
          <w:t>2</w:t>
        </w:r>
        <w:r>
          <w:fldChar w:fldCharType="end"/>
        </w:r>
      </w:p>
    </w:sdtContent>
  </w:sdt>
  <w:p w14:paraId="4090B1BB" w14:textId="77777777" w:rsidR="00A67B12" w:rsidRDefault="00A67B12" w:rsidP="00565EE6">
    <w:pPr>
      <w:pStyle w:val="Fuzeile"/>
      <w:tabs>
        <w:tab w:val="clear" w:pos="9072"/>
        <w:tab w:val="right" w:pos="9026"/>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48A3A" w14:textId="77777777" w:rsidR="00A67B12" w:rsidRDefault="00A67B12">
      <w:r>
        <w:separator/>
      </w:r>
    </w:p>
  </w:footnote>
  <w:footnote w:type="continuationSeparator" w:id="0">
    <w:p w14:paraId="4A335687" w14:textId="77777777" w:rsidR="00A67B12" w:rsidRDefault="00A67B12">
      <w:r>
        <w:continuationSeparator/>
      </w:r>
    </w:p>
  </w:footnote>
  <w:footnote w:type="continuationNotice" w:id="1">
    <w:p w14:paraId="34A67ADE" w14:textId="77777777" w:rsidR="00A67B12" w:rsidRDefault="00A67B12"/>
  </w:footnote>
  <w:footnote w:id="2">
    <w:p w14:paraId="04213476" w14:textId="77777777" w:rsidR="00A67B12" w:rsidRPr="00A03F0B" w:rsidRDefault="00A67B12" w:rsidP="00A03F0B">
      <w:pPr>
        <w:pStyle w:val="Funotentext"/>
        <w:rPr>
          <w:lang w:val="fr-BE"/>
        </w:rPr>
      </w:pPr>
      <w:r>
        <w:rPr>
          <w:rStyle w:val="Funotenzeichen"/>
        </w:rPr>
        <w:footnoteRef/>
      </w:r>
      <w:r w:rsidRPr="00A03F0B">
        <w:rPr>
          <w:lang w:val="fr-BE"/>
        </w:rPr>
        <w:t xml:space="preserve"> Décision de la Conférence des Régulateurs du secteur des Communications électroniques (CRC) du 1</w:t>
      </w:r>
      <w:r w:rsidRPr="00A03F0B">
        <w:rPr>
          <w:vertAlign w:val="superscript"/>
          <w:lang w:val="fr-BE"/>
        </w:rPr>
        <w:t>er</w:t>
      </w:r>
      <w:r w:rsidRPr="00A03F0B">
        <w:rPr>
          <w:lang w:val="fr-BE"/>
        </w:rPr>
        <w:t xml:space="preserve"> juillet 2011 concernant l’analyse des marchés large bande.</w:t>
      </w:r>
    </w:p>
  </w:footnote>
  <w:footnote w:id="3">
    <w:p w14:paraId="08E63E08" w14:textId="77777777" w:rsidR="00A67B12" w:rsidRPr="00A03F0B" w:rsidRDefault="00A67B12" w:rsidP="00A03F0B">
      <w:pPr>
        <w:pStyle w:val="Funotentext"/>
        <w:rPr>
          <w:lang w:val="fr-BE"/>
        </w:rPr>
      </w:pPr>
      <w:r>
        <w:rPr>
          <w:rStyle w:val="Funotenzeichen"/>
        </w:rPr>
        <w:footnoteRef/>
      </w:r>
      <w:r w:rsidRPr="00A03F0B">
        <w:rPr>
          <w:lang w:val="fr-BE"/>
        </w:rPr>
        <w:t xml:space="preserve"> </w:t>
      </w:r>
      <w:r w:rsidR="0091097A">
        <w:fldChar w:fldCharType="begin"/>
      </w:r>
      <w:r w:rsidR="0091097A" w:rsidRPr="00750CCA">
        <w:rPr>
          <w:lang w:val="fr-BE"/>
        </w:rPr>
        <w:instrText xml:space="preserve"> HYPERLINK "http://www.ibpt.be/ShowDoc.aspx?objectID=3541&amp;lang=fr" \h </w:instrText>
      </w:r>
      <w:r w:rsidR="0091097A">
        <w:fldChar w:fldCharType="separate"/>
      </w:r>
      <w:r w:rsidRPr="00A03F0B">
        <w:rPr>
          <w:rStyle w:val="Hyperlink"/>
          <w:lang w:val="fr-BE"/>
        </w:rPr>
        <w:t>Décision de la Conférence des Régulateurs du secteur des Communications électroniques (CRC) du 1</w:t>
      </w:r>
      <w:r w:rsidRPr="00A03F0B">
        <w:rPr>
          <w:rStyle w:val="Hyperlink"/>
          <w:vertAlign w:val="superscript"/>
          <w:lang w:val="fr-BE"/>
        </w:rPr>
        <w:t>er</w:t>
      </w:r>
      <w:r w:rsidRPr="00A03F0B">
        <w:rPr>
          <w:rStyle w:val="Hyperlink"/>
          <w:lang w:val="fr-BE"/>
        </w:rPr>
        <w:t xml:space="preserve"> juillet 2011 concernant l’analyse du marché de la radiodiffusion télévisuelle sur le territoire de la région bilingue de Bruxelles-Capitale</w:t>
      </w:r>
      <w:r w:rsidR="0091097A">
        <w:rPr>
          <w:rStyle w:val="Hyperlink"/>
          <w:lang w:val="fr-BE"/>
        </w:rPr>
        <w:fldChar w:fldCharType="end"/>
      </w:r>
      <w:r w:rsidRPr="00A03F0B">
        <w:rPr>
          <w:lang w:val="fr-BE"/>
        </w:rPr>
        <w:t>, sur le territoire de la région de langue française, sur le territoire de la région de langue néerlandaise et sur le territoire de la région de langue allemande.</w:t>
      </w:r>
    </w:p>
  </w:footnote>
  <w:footnote w:id="4">
    <w:p w14:paraId="03E65E00" w14:textId="77777777" w:rsidR="00A67B12" w:rsidRPr="00A03F0B" w:rsidRDefault="00A67B12" w:rsidP="00A03F0B">
      <w:pPr>
        <w:pStyle w:val="Funotentext"/>
        <w:rPr>
          <w:lang w:val="fr-BE"/>
        </w:rPr>
      </w:pPr>
      <w:r>
        <w:rPr>
          <w:rStyle w:val="Funotenzeichen"/>
        </w:rPr>
        <w:footnoteRef/>
      </w:r>
      <w:r w:rsidRPr="00A03F0B">
        <w:rPr>
          <w:lang w:val="fr-BE"/>
        </w:rPr>
        <w:t xml:space="preserve"> Définis conformément à la décision de l’IBPT du 8 août 2013 relative à l’analyse des marchés des lignes louées.</w:t>
      </w:r>
    </w:p>
  </w:footnote>
  <w:footnote w:id="5">
    <w:p w14:paraId="37B0D61B" w14:textId="77777777" w:rsidR="00A67B12" w:rsidRPr="00A03F0B" w:rsidRDefault="00A67B12" w:rsidP="00A03F0B">
      <w:pPr>
        <w:pStyle w:val="Funotentext"/>
        <w:rPr>
          <w:lang w:val="fr-BE"/>
        </w:rPr>
      </w:pPr>
      <w:r>
        <w:rPr>
          <w:rStyle w:val="Funotenzeichen"/>
        </w:rPr>
        <w:footnoteRef/>
      </w:r>
      <w:r w:rsidRPr="00A03F0B">
        <w:rPr>
          <w:lang w:val="fr-BE"/>
        </w:rPr>
        <w:t xml:space="preserve"> Revente de la TV analogique, accès à la plate-forme de TV numérique, revente des services haut débit.</w:t>
      </w:r>
    </w:p>
  </w:footnote>
  <w:footnote w:id="6">
    <w:p w14:paraId="161294D1" w14:textId="77777777" w:rsidR="00A67B12" w:rsidRPr="00A03F0B" w:rsidRDefault="00A67B12" w:rsidP="00A03F0B">
      <w:pPr>
        <w:pStyle w:val="Funotentext"/>
        <w:rPr>
          <w:lang w:val="fr-BE"/>
        </w:rPr>
      </w:pPr>
      <w:r>
        <w:rPr>
          <w:rStyle w:val="Funotenzeichen"/>
        </w:rPr>
        <w:footnoteRef/>
      </w:r>
      <w:r w:rsidRPr="00A03F0B">
        <w:rPr>
          <w:lang w:val="fr-BE"/>
        </w:rPr>
        <w:t xml:space="preserve"> Pour le demandeur d'accès et/ou le fournisseur d'accès.</w:t>
      </w:r>
    </w:p>
  </w:footnote>
  <w:footnote w:id="7">
    <w:p w14:paraId="61E3C295" w14:textId="77777777" w:rsidR="00A67B12" w:rsidRPr="00A03F0B" w:rsidRDefault="00A67B12" w:rsidP="00A03F0B">
      <w:pPr>
        <w:pStyle w:val="Funotentext"/>
        <w:rPr>
          <w:lang w:val="fr-BE"/>
        </w:rPr>
      </w:pPr>
      <w:r>
        <w:rPr>
          <w:rStyle w:val="Funotenzeichen"/>
        </w:rPr>
        <w:footnoteRef/>
      </w:r>
      <w:r w:rsidRPr="00A03F0B">
        <w:rPr>
          <w:lang w:val="fr-BE"/>
        </w:rPr>
        <w:t xml:space="preserve"> Au sens de la zone de couverture des réseaux.</w:t>
      </w:r>
    </w:p>
  </w:footnote>
  <w:footnote w:id="8">
    <w:p w14:paraId="79ACB1DB" w14:textId="77777777" w:rsidR="00A67B12" w:rsidRPr="00A03F0B" w:rsidRDefault="00A67B12" w:rsidP="00A03F0B">
      <w:pPr>
        <w:pStyle w:val="Funotentext"/>
        <w:rPr>
          <w:lang w:val="fr-BE"/>
        </w:rPr>
      </w:pPr>
      <w:r>
        <w:rPr>
          <w:rStyle w:val="Funotenzeichen"/>
        </w:rPr>
        <w:footnoteRef/>
      </w:r>
      <w:r w:rsidRPr="00A03F0B">
        <w:rPr>
          <w:lang w:val="fr-BE"/>
        </w:rPr>
        <w:t xml:space="preserve"> Mentionnez si vous faites référence aux marchés tels que définis actuellement dans les décisions CRC ou non. Dans ce cas, mentionnez la définition du marché que vous utilisez.</w:t>
      </w:r>
    </w:p>
  </w:footnote>
  <w:footnote w:id="9">
    <w:p w14:paraId="713015B1" w14:textId="77777777" w:rsidR="00A67B12" w:rsidRPr="00A03F0B" w:rsidRDefault="00A67B12" w:rsidP="00A03F0B">
      <w:pPr>
        <w:pStyle w:val="Funotentext"/>
        <w:rPr>
          <w:lang w:val="fr-BE"/>
        </w:rPr>
      </w:pPr>
      <w:r>
        <w:rPr>
          <w:rStyle w:val="Funotenzeichen"/>
        </w:rPr>
        <w:footnoteRef/>
      </w:r>
      <w:r w:rsidRPr="00A03F0B">
        <w:rPr>
          <w:lang w:val="fr-BE"/>
        </w:rPr>
        <w:t xml:space="preserve"> Mentionnez si vous faites référence aux marchés tels que définis actuellement dans les décisions CRC ou non. Dans ce cas, mentionnez la définition du marché que vous utilisez.</w:t>
      </w:r>
    </w:p>
  </w:footnote>
  <w:footnote w:id="10">
    <w:p w14:paraId="5CBD204F" w14:textId="77777777" w:rsidR="00A67B12" w:rsidRPr="00A03F0B" w:rsidRDefault="00A67B12" w:rsidP="00A03F0B">
      <w:pPr>
        <w:pStyle w:val="Funotentext"/>
        <w:rPr>
          <w:lang w:val="fr-BE"/>
        </w:rPr>
      </w:pPr>
      <w:r>
        <w:rPr>
          <w:rStyle w:val="Funotenzeichen"/>
        </w:rPr>
        <w:footnoteRef/>
      </w:r>
      <w:r w:rsidRPr="00A03F0B">
        <w:rPr>
          <w:lang w:val="fr-BE"/>
        </w:rPr>
        <w:t xml:space="preserve"> Proposition de règlement du Parlement européen et du Conseil établissant des mesures relatives au marché unique européen des communications électroniques et visant à faire de l'Europe un continent connecté, et modifiant les directives 2002/20/CE, 2002/21/CE et 2002/22/CE ainsi que les règlements (CE) n° 1211/2009 et (UE) n° 531/2012.</w:t>
      </w:r>
    </w:p>
  </w:footnote>
  <w:footnote w:id="11">
    <w:p w14:paraId="5E8D5E06" w14:textId="77777777" w:rsidR="00A67B12" w:rsidRPr="00A03F0B" w:rsidRDefault="00A67B12" w:rsidP="00A03F0B">
      <w:pPr>
        <w:pStyle w:val="Funotentext"/>
        <w:rPr>
          <w:lang w:val="fr-BE"/>
        </w:rPr>
      </w:pPr>
      <w:r>
        <w:rPr>
          <w:rStyle w:val="Funotenzeichen"/>
        </w:rPr>
        <w:footnoteRef/>
      </w:r>
      <w:r w:rsidRPr="00A03F0B">
        <w:rPr>
          <w:lang w:val="fr-BE"/>
        </w:rPr>
        <w:t xml:space="preserve"> Recommandation de la Commission du 11 septembre 2013 sur des obligations de non-discrimination et des méthodes de calcul des coûts cohérentes pour promouvoir la concurrence et encourager l’investissement dans le haut débit, C(2013) 5761, § 48-49.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E51D0" w14:textId="77777777" w:rsidR="00A67B12" w:rsidRPr="000C17CC" w:rsidRDefault="00A67B12" w:rsidP="000C17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37A70" w14:textId="025D2809" w:rsidR="00A67B12" w:rsidRPr="00AF5B1A" w:rsidRDefault="00A67B12" w:rsidP="00AF5B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44E"/>
    <w:multiLevelType w:val="singleLevel"/>
    <w:tmpl w:val="17240298"/>
    <w:name w:val="WW8Num11"/>
    <w:lvl w:ilvl="0">
      <w:start w:val="1"/>
      <w:numFmt w:val="bullet"/>
      <w:lvlText w:val=""/>
      <w:lvlJc w:val="left"/>
      <w:pPr>
        <w:tabs>
          <w:tab w:val="num" w:pos="360"/>
        </w:tabs>
        <w:ind w:left="360" w:hanging="360"/>
      </w:pPr>
      <w:rPr>
        <w:rFonts w:ascii="Symbol" w:hAnsi="Symbol" w:hint="default"/>
        <w:sz w:val="20"/>
      </w:rPr>
    </w:lvl>
  </w:abstractNum>
  <w:abstractNum w:abstractNumId="1">
    <w:nsid w:val="02FA65B2"/>
    <w:multiLevelType w:val="multilevel"/>
    <w:tmpl w:val="341A596A"/>
    <w:name w:val="Executive Summary2"/>
    <w:numStyleLink w:val="ExecutiveSummary"/>
  </w:abstractNum>
  <w:abstractNum w:abstractNumId="2">
    <w:nsid w:val="08623F0D"/>
    <w:multiLevelType w:val="multilevel"/>
    <w:tmpl w:val="E250D886"/>
    <w:numStyleLink w:val="Paragraphes"/>
  </w:abstractNum>
  <w:abstractNum w:abstractNumId="3">
    <w:nsid w:val="08B94F2D"/>
    <w:multiLevelType w:val="multilevel"/>
    <w:tmpl w:val="E250D886"/>
    <w:styleLink w:val="Paragraphes"/>
    <w:lvl w:ilvl="0">
      <w:start w:val="1"/>
      <w:numFmt w:val="decimal"/>
      <w:pStyle w:val="NumbParag"/>
      <w:lvlText w:val="%1."/>
      <w:lvlJc w:val="left"/>
      <w:pPr>
        <w:ind w:left="578" w:hanging="578"/>
      </w:pPr>
      <w:rPr>
        <w:rFonts w:cs="Times New Roman" w:hint="default"/>
      </w:rPr>
    </w:lvl>
    <w:lvl w:ilvl="1">
      <w:start w:val="1"/>
      <w:numFmt w:val="decimal"/>
      <w:lvlText w:val="%1.%2."/>
      <w:lvlJc w:val="left"/>
      <w:pPr>
        <w:ind w:left="1440" w:hanging="862"/>
      </w:pPr>
      <w:rPr>
        <w:rFonts w:cs="Times New Roman" w:hint="default"/>
      </w:rPr>
    </w:lvl>
    <w:lvl w:ilvl="2">
      <w:start w:val="1"/>
      <w:numFmt w:val="decimal"/>
      <w:lvlText w:val="%1.%2.%3"/>
      <w:lvlJc w:val="left"/>
      <w:pPr>
        <w:tabs>
          <w:tab w:val="num" w:pos="2381"/>
        </w:tabs>
        <w:ind w:left="2381" w:hanging="941"/>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138F7A76"/>
    <w:multiLevelType w:val="multilevel"/>
    <w:tmpl w:val="512A2A6E"/>
    <w:styleLink w:val="Annexe"/>
    <w:lvl w:ilvl="0">
      <w:start w:val="1"/>
      <w:numFmt w:val="upperLetter"/>
      <w:pStyle w:val="Annexe1"/>
      <w:lvlText w:val="Annexe %1."/>
      <w:lvlJc w:val="left"/>
      <w:pPr>
        <w:ind w:left="1559" w:hanging="1559"/>
      </w:pPr>
      <w:rPr>
        <w:rFonts w:cs="Times New Roman" w:hint="default"/>
      </w:rPr>
    </w:lvl>
    <w:lvl w:ilvl="1">
      <w:start w:val="1"/>
      <w:numFmt w:val="decimal"/>
      <w:pStyle w:val="Annexe11"/>
      <w:lvlText w:val="%1.%2."/>
      <w:lvlJc w:val="left"/>
      <w:pPr>
        <w:ind w:left="578" w:hanging="578"/>
      </w:pPr>
      <w:rPr>
        <w:rFonts w:cs="Times New Roman" w:hint="default"/>
      </w:rPr>
    </w:lvl>
    <w:lvl w:ilvl="2">
      <w:start w:val="1"/>
      <w:numFmt w:val="decimal"/>
      <w:pStyle w:val="Annexe111"/>
      <w:lvlText w:val="%1.%2.%3"/>
      <w:lvlJc w:val="left"/>
      <w:pPr>
        <w:ind w:left="578" w:hanging="578"/>
      </w:pPr>
      <w:rPr>
        <w:rFonts w:cs="Times New Roman"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360"/>
      </w:pPr>
      <w:rPr>
        <w:rFonts w:ascii="Times New Roman" w:hAnsi="Times New Roman" w:cs="Times New Roman" w:hint="default"/>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C38364C"/>
    <w:multiLevelType w:val="multilevel"/>
    <w:tmpl w:val="ACDC0F5A"/>
    <w:numStyleLink w:val="ParagraphesExecutiveSummary"/>
  </w:abstractNum>
  <w:abstractNum w:abstractNumId="6">
    <w:nsid w:val="1D236D4F"/>
    <w:multiLevelType w:val="multilevel"/>
    <w:tmpl w:val="DC9ABFA8"/>
    <w:name w:val="Titre IBPT"/>
    <w:lvl w:ilvl="0">
      <w:start w:val="1"/>
      <w:numFmt w:val="decimal"/>
      <w:lvlText w:val="%1"/>
      <w:lvlJc w:val="left"/>
      <w:pPr>
        <w:ind w:left="578" w:hanging="578"/>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578" w:hanging="578"/>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7">
    <w:nsid w:val="253807DE"/>
    <w:multiLevelType w:val="multilevel"/>
    <w:tmpl w:val="341A596A"/>
    <w:name w:val="Executive Summary"/>
    <w:styleLink w:val="ExecutiveSummary"/>
    <w:lvl w:ilvl="0">
      <w:start w:val="1"/>
      <w:numFmt w:val="none"/>
      <w:lvlText w:val="%1"/>
      <w:lvlJc w:val="left"/>
      <w:pPr>
        <w:ind w:left="0" w:firstLine="0"/>
      </w:pPr>
      <w:rPr>
        <w:rFonts w:cs="Times New Roman" w:hint="default"/>
      </w:rPr>
    </w:lvl>
    <w:lvl w:ilvl="1">
      <w:start w:val="1"/>
      <w:numFmt w:val="decimal"/>
      <w:pStyle w:val="ExecutiveSummary11"/>
      <w:lvlText w:val="S%1.%2"/>
      <w:lvlJc w:val="left"/>
      <w:pPr>
        <w:ind w:left="576" w:hanging="576"/>
      </w:pPr>
      <w:rPr>
        <w:rFonts w:cs="Times New Roman" w:hint="default"/>
      </w:rPr>
    </w:lvl>
    <w:lvl w:ilvl="2">
      <w:start w:val="1"/>
      <w:numFmt w:val="decimal"/>
      <w:pStyle w:val="ExecutiveSummary111"/>
      <w:lvlText w:val="S%1.%2.%3"/>
      <w:lvlJc w:val="left"/>
      <w:pPr>
        <w:ind w:left="578" w:hanging="57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nsid w:val="262D4250"/>
    <w:multiLevelType w:val="multilevel"/>
    <w:tmpl w:val="ACDC0F5A"/>
    <w:styleLink w:val="ParagraphesExecutiveSummary"/>
    <w:lvl w:ilvl="0">
      <w:start w:val="1"/>
      <w:numFmt w:val="decimal"/>
      <w:pStyle w:val="ESNumbParag"/>
      <w:lvlText w:val="S%1."/>
      <w:lvlJc w:val="left"/>
      <w:pPr>
        <w:ind w:left="578" w:hanging="578"/>
      </w:pPr>
      <w:rPr>
        <w:rFonts w:hint="default"/>
      </w:rPr>
    </w:lvl>
    <w:lvl w:ilvl="1">
      <w:start w:val="1"/>
      <w:numFmt w:val="decimal"/>
      <w:lvlText w:val="%1.%2"/>
      <w:lvlJc w:val="left"/>
      <w:pPr>
        <w:ind w:left="1440" w:hanging="862"/>
      </w:pPr>
      <w:rPr>
        <w:rFonts w:hint="default"/>
      </w:rPr>
    </w:lvl>
    <w:lvl w:ilvl="2">
      <w:start w:val="1"/>
      <w:numFmt w:val="decimal"/>
      <w:lvlText w:val="%1.%2.%3"/>
      <w:lvlJc w:val="left"/>
      <w:pPr>
        <w:tabs>
          <w:tab w:val="num" w:pos="1440"/>
        </w:tabs>
        <w:ind w:left="2268" w:hanging="82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39E76A0"/>
    <w:multiLevelType w:val="hybridMultilevel"/>
    <w:tmpl w:val="B27CED88"/>
    <w:lvl w:ilvl="0" w:tplc="65A6EE0E">
      <w:start w:val="1"/>
      <w:numFmt w:val="decimal"/>
      <w:lvlText w:val="§%1."/>
      <w:lvlJc w:val="left"/>
      <w:pPr>
        <w:ind w:left="360" w:hanging="360"/>
      </w:pPr>
      <w:rPr>
        <w:rFonts w:cs="Times New Roman" w:hint="default"/>
      </w:rPr>
    </w:lvl>
    <w:lvl w:ilvl="1" w:tplc="2564C986">
      <w:start w:val="1"/>
      <w:numFmt w:val="bullet"/>
      <w:pStyle w:val="BulletType1"/>
      <w:lvlText w:val=""/>
      <w:lvlJc w:val="left"/>
      <w:pPr>
        <w:ind w:left="1440" w:hanging="360"/>
      </w:pPr>
      <w:rPr>
        <w:rFonts w:ascii="Symbol" w:hAnsi="Symbol" w:hint="default"/>
      </w:rPr>
    </w:lvl>
    <w:lvl w:ilvl="2" w:tplc="72441D68">
      <w:start w:val="1"/>
      <w:numFmt w:val="bullet"/>
      <w:pStyle w:val="BulleType1Indent"/>
      <w:lvlText w:val=""/>
      <w:lvlJc w:val="left"/>
      <w:pPr>
        <w:ind w:left="2160" w:hanging="180"/>
      </w:pPr>
      <w:rPr>
        <w:rFonts w:ascii="Wingdings" w:hAnsi="Wingdings" w:hint="default"/>
      </w:rPr>
    </w:lvl>
    <w:lvl w:ilvl="3" w:tplc="0409000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0">
    <w:nsid w:val="34282BC8"/>
    <w:multiLevelType w:val="multilevel"/>
    <w:tmpl w:val="DC74ED42"/>
    <w:lvl w:ilvl="0">
      <w:start w:val="1"/>
      <w:numFmt w:val="decimal"/>
      <w:pStyle w:val="ESNumbParagIndent"/>
      <w:lvlText w:val="%1."/>
      <w:lvlJc w:val="left"/>
      <w:pPr>
        <w:ind w:left="927" w:hanging="360"/>
      </w:pPr>
      <w:rPr>
        <w:rFonts w:cs="Times New Roman" w:hint="default"/>
      </w:rPr>
    </w:lvl>
    <w:lvl w:ilvl="1">
      <w:start w:val="1"/>
      <w:numFmt w:val="decimal"/>
      <w:pStyle w:val="ESNumbParagIndent"/>
      <w:lvlText w:val="%1.%2."/>
      <w:lvlJc w:val="left"/>
      <w:pPr>
        <w:ind w:left="1440" w:hanging="360"/>
      </w:pPr>
      <w:rPr>
        <w:rFonts w:cs="Times New Roman" w:hint="default"/>
      </w:rPr>
    </w:lvl>
    <w:lvl w:ilvl="2">
      <w:start w:val="1"/>
      <w:numFmt w:val="decimal"/>
      <w:lvlText w:val="%1.%2.%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39F81FD1"/>
    <w:multiLevelType w:val="hybridMultilevel"/>
    <w:tmpl w:val="B8A05E16"/>
    <w:lvl w:ilvl="0" w:tplc="2278DC78">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D1101EB"/>
    <w:multiLevelType w:val="multilevel"/>
    <w:tmpl w:val="9D4CD508"/>
    <w:styleLink w:val="TitreIBPT"/>
    <w:lvl w:ilvl="0">
      <w:start w:val="1"/>
      <w:numFmt w:val="decimal"/>
      <w:pStyle w:val="berschrift1"/>
      <w:lvlText w:val="%1"/>
      <w:lvlJc w:val="left"/>
      <w:pPr>
        <w:ind w:left="578" w:hanging="578"/>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578" w:hanging="57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nsid w:val="3EE6307B"/>
    <w:multiLevelType w:val="hybridMultilevel"/>
    <w:tmpl w:val="CF38199C"/>
    <w:lvl w:ilvl="0" w:tplc="CBD4245C">
      <w:start w:val="1"/>
      <w:numFmt w:val="lowerLetter"/>
      <w:pStyle w:val="BulletNum2"/>
      <w:lvlText w:val="%1."/>
      <w:lvlJc w:val="left"/>
      <w:pPr>
        <w:ind w:left="720" w:hanging="360"/>
      </w:pPr>
      <w:rPr>
        <w:rFonts w:cs="Times New Roman"/>
      </w:rPr>
    </w:lvl>
    <w:lvl w:ilvl="1" w:tplc="32E83C46">
      <w:start w:val="1"/>
      <w:numFmt w:val="lowerLetter"/>
      <w:lvlText w:val="%2."/>
      <w:lvlJc w:val="left"/>
      <w:pPr>
        <w:ind w:left="1440" w:hanging="360"/>
      </w:pPr>
      <w:rPr>
        <w:rFonts w:cs="Times New Roman"/>
      </w:rPr>
    </w:lvl>
    <w:lvl w:ilvl="2" w:tplc="AFA4CAE8">
      <w:start w:val="1"/>
      <w:numFmt w:val="lowerRoman"/>
      <w:lvlText w:val="%3."/>
      <w:lvlJc w:val="right"/>
      <w:pPr>
        <w:ind w:left="2160" w:hanging="180"/>
      </w:pPr>
      <w:rPr>
        <w:rFonts w:cs="Times New Roman" w:hint="default"/>
      </w:rPr>
    </w:lvl>
    <w:lvl w:ilvl="3" w:tplc="AF28358E" w:tentative="1">
      <w:start w:val="1"/>
      <w:numFmt w:val="decimal"/>
      <w:lvlText w:val="%4."/>
      <w:lvlJc w:val="left"/>
      <w:pPr>
        <w:ind w:left="2880" w:hanging="360"/>
      </w:pPr>
      <w:rPr>
        <w:rFonts w:cs="Times New Roman"/>
      </w:rPr>
    </w:lvl>
    <w:lvl w:ilvl="4" w:tplc="EC4E08AA" w:tentative="1">
      <w:start w:val="1"/>
      <w:numFmt w:val="lowerLetter"/>
      <w:lvlText w:val="%5."/>
      <w:lvlJc w:val="left"/>
      <w:pPr>
        <w:ind w:left="3600" w:hanging="360"/>
      </w:pPr>
      <w:rPr>
        <w:rFonts w:cs="Times New Roman"/>
      </w:rPr>
    </w:lvl>
    <w:lvl w:ilvl="5" w:tplc="B2D2D3BC" w:tentative="1">
      <w:start w:val="1"/>
      <w:numFmt w:val="lowerRoman"/>
      <w:lvlText w:val="%6."/>
      <w:lvlJc w:val="right"/>
      <w:pPr>
        <w:ind w:left="4320" w:hanging="180"/>
      </w:pPr>
      <w:rPr>
        <w:rFonts w:cs="Times New Roman"/>
      </w:rPr>
    </w:lvl>
    <w:lvl w:ilvl="6" w:tplc="63CABA9E" w:tentative="1">
      <w:start w:val="1"/>
      <w:numFmt w:val="decimal"/>
      <w:lvlText w:val="%7."/>
      <w:lvlJc w:val="left"/>
      <w:pPr>
        <w:ind w:left="5040" w:hanging="360"/>
      </w:pPr>
      <w:rPr>
        <w:rFonts w:cs="Times New Roman"/>
      </w:rPr>
    </w:lvl>
    <w:lvl w:ilvl="7" w:tplc="F9C6D56A" w:tentative="1">
      <w:start w:val="1"/>
      <w:numFmt w:val="lowerLetter"/>
      <w:lvlText w:val="%8."/>
      <w:lvlJc w:val="left"/>
      <w:pPr>
        <w:ind w:left="5760" w:hanging="360"/>
      </w:pPr>
      <w:rPr>
        <w:rFonts w:cs="Times New Roman"/>
      </w:rPr>
    </w:lvl>
    <w:lvl w:ilvl="8" w:tplc="D522FC5E" w:tentative="1">
      <w:start w:val="1"/>
      <w:numFmt w:val="lowerRoman"/>
      <w:lvlText w:val="%9."/>
      <w:lvlJc w:val="right"/>
      <w:pPr>
        <w:ind w:left="6480" w:hanging="180"/>
      </w:pPr>
      <w:rPr>
        <w:rFonts w:cs="Times New Roman"/>
      </w:rPr>
    </w:lvl>
  </w:abstractNum>
  <w:abstractNum w:abstractNumId="14">
    <w:nsid w:val="455470FC"/>
    <w:multiLevelType w:val="multilevel"/>
    <w:tmpl w:val="341A596A"/>
    <w:name w:val="Executive Summary3"/>
    <w:numStyleLink w:val="ExecutiveSummary"/>
  </w:abstractNum>
  <w:abstractNum w:abstractNumId="15">
    <w:nsid w:val="4A4D23CE"/>
    <w:multiLevelType w:val="hybridMultilevel"/>
    <w:tmpl w:val="A800A3D6"/>
    <w:lvl w:ilvl="0" w:tplc="FFFFFFFF">
      <w:numFmt w:val="bullet"/>
      <w:pStyle w:val="BulletType2"/>
      <w:lvlText w:val="-"/>
      <w:lvlJc w:val="left"/>
      <w:pPr>
        <w:ind w:left="1437" w:hanging="360"/>
      </w:pPr>
      <w:rPr>
        <w:rFonts w:ascii="Times New Roman" w:hAnsi="Times New Roman" w:hint="default"/>
      </w:rPr>
    </w:lvl>
    <w:lvl w:ilvl="1" w:tplc="FFFFFFFF">
      <w:start w:val="1"/>
      <w:numFmt w:val="bullet"/>
      <w:lvlText w:val="o"/>
      <w:lvlJc w:val="left"/>
      <w:pPr>
        <w:ind w:left="2157" w:hanging="360"/>
      </w:pPr>
      <w:rPr>
        <w:rFonts w:ascii="Courier New" w:hAnsi="Courier New" w:hint="default"/>
      </w:rPr>
    </w:lvl>
    <w:lvl w:ilvl="2" w:tplc="FFFFFFFF" w:tentative="1">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16">
    <w:nsid w:val="51D941C3"/>
    <w:multiLevelType w:val="multilevel"/>
    <w:tmpl w:val="F6EC6DAA"/>
    <w:name w:val="Annexe APA"/>
    <w:lvl w:ilvl="0">
      <w:start w:val="1"/>
      <w:numFmt w:val="upperLetter"/>
      <w:lvlText w:val="Annexe %1."/>
      <w:lvlJc w:val="left"/>
      <w:pPr>
        <w:ind w:left="360" w:hanging="360"/>
      </w:pPr>
      <w:rPr>
        <w:rFonts w:ascii="Cambria" w:hAnsi="Cambria" w:cs="Times New Roman" w:hint="default"/>
        <w:b w:val="0"/>
        <w:bCs w:val="0"/>
        <w:i w:val="0"/>
        <w:iCs w:val="0"/>
        <w:caps w:val="0"/>
        <w:smallCaps w:val="0"/>
        <w:strike w:val="0"/>
        <w:dstrike w:val="0"/>
        <w:vanish w:val="0"/>
        <w:color w:val="auto"/>
        <w:spacing w:val="0"/>
        <w:w w:val="100"/>
        <w:kern w:val="0"/>
        <w:position w:val="0"/>
        <w:sz w:val="22"/>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ascii="Cambria" w:hAnsi="Cambria" w:cs="Times New Roman" w:hint="default"/>
        <w:b w:val="0"/>
        <w:bCs w:val="0"/>
        <w:i w:val="0"/>
        <w:iCs w:val="0"/>
        <w:caps w:val="0"/>
        <w:smallCaps w:val="0"/>
        <w:strike w:val="0"/>
        <w:dstrike w:val="0"/>
        <w:vanish w:val="0"/>
        <w:color w:val="auto"/>
        <w:spacing w:val="0"/>
        <w:w w:val="100"/>
        <w:kern w:val="0"/>
        <w:position w:val="0"/>
        <w:sz w:val="22"/>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360"/>
      </w:pPr>
      <w:rPr>
        <w:rFonts w:ascii="Cambria" w:hAnsi="Cambria" w:cs="Times New Roman" w:hint="default"/>
        <w:b w:val="0"/>
        <w:bCs w:val="0"/>
        <w:i w:val="0"/>
        <w:iCs w:val="0"/>
        <w:caps w:val="0"/>
        <w:smallCaps w:val="0"/>
        <w:strike w:val="0"/>
        <w:dstrike w:val="0"/>
        <w:vanish w:val="0"/>
        <w:color w:val="auto"/>
        <w:spacing w:val="0"/>
        <w:w w:val="100"/>
        <w:kern w:val="0"/>
        <w:position w:val="0"/>
        <w:sz w:val="22"/>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360"/>
      </w:pPr>
      <w:rPr>
        <w:rFonts w:ascii="Times New Roman" w:hAnsi="Times New Roman" w:cs="Times New Roman" w:hint="default"/>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79994125"/>
    <w:multiLevelType w:val="hybridMultilevel"/>
    <w:tmpl w:val="64F0EA1C"/>
    <w:lvl w:ilvl="0" w:tplc="74905698">
      <w:start w:val="1"/>
      <w:numFmt w:val="decimal"/>
      <w:pStyle w:val="BulletNum1"/>
      <w:lvlText w:val="%1."/>
      <w:lvlJc w:val="left"/>
      <w:pPr>
        <w:ind w:left="720" w:hanging="360"/>
      </w:pPr>
      <w:rPr>
        <w:rFonts w:cs="Times New Roman"/>
      </w:rPr>
    </w:lvl>
    <w:lvl w:ilvl="1" w:tplc="080C0003" w:tentative="1">
      <w:start w:val="1"/>
      <w:numFmt w:val="lowerLetter"/>
      <w:lvlText w:val="%2."/>
      <w:lvlJc w:val="left"/>
      <w:pPr>
        <w:ind w:left="1440" w:hanging="360"/>
      </w:pPr>
      <w:rPr>
        <w:rFonts w:cs="Times New Roman"/>
      </w:rPr>
    </w:lvl>
    <w:lvl w:ilvl="2" w:tplc="080C0005" w:tentative="1">
      <w:start w:val="1"/>
      <w:numFmt w:val="lowerRoman"/>
      <w:lvlText w:val="%3."/>
      <w:lvlJc w:val="right"/>
      <w:pPr>
        <w:ind w:left="2160" w:hanging="180"/>
      </w:pPr>
      <w:rPr>
        <w:rFonts w:cs="Times New Roman"/>
      </w:rPr>
    </w:lvl>
    <w:lvl w:ilvl="3" w:tplc="080C0001" w:tentative="1">
      <w:start w:val="1"/>
      <w:numFmt w:val="decimal"/>
      <w:lvlText w:val="%4."/>
      <w:lvlJc w:val="left"/>
      <w:pPr>
        <w:ind w:left="2880" w:hanging="360"/>
      </w:pPr>
      <w:rPr>
        <w:rFonts w:cs="Times New Roman"/>
      </w:rPr>
    </w:lvl>
    <w:lvl w:ilvl="4" w:tplc="080C0003" w:tentative="1">
      <w:start w:val="1"/>
      <w:numFmt w:val="lowerLetter"/>
      <w:lvlText w:val="%5."/>
      <w:lvlJc w:val="left"/>
      <w:pPr>
        <w:ind w:left="3600" w:hanging="360"/>
      </w:pPr>
      <w:rPr>
        <w:rFonts w:cs="Times New Roman"/>
      </w:rPr>
    </w:lvl>
    <w:lvl w:ilvl="5" w:tplc="080C0005" w:tentative="1">
      <w:start w:val="1"/>
      <w:numFmt w:val="lowerRoman"/>
      <w:lvlText w:val="%6."/>
      <w:lvlJc w:val="right"/>
      <w:pPr>
        <w:ind w:left="4320" w:hanging="180"/>
      </w:pPr>
      <w:rPr>
        <w:rFonts w:cs="Times New Roman"/>
      </w:rPr>
    </w:lvl>
    <w:lvl w:ilvl="6" w:tplc="080C0001" w:tentative="1">
      <w:start w:val="1"/>
      <w:numFmt w:val="decimal"/>
      <w:lvlText w:val="%7."/>
      <w:lvlJc w:val="left"/>
      <w:pPr>
        <w:ind w:left="5040" w:hanging="360"/>
      </w:pPr>
      <w:rPr>
        <w:rFonts w:cs="Times New Roman"/>
      </w:rPr>
    </w:lvl>
    <w:lvl w:ilvl="7" w:tplc="080C0003" w:tentative="1">
      <w:start w:val="1"/>
      <w:numFmt w:val="lowerLetter"/>
      <w:lvlText w:val="%8."/>
      <w:lvlJc w:val="left"/>
      <w:pPr>
        <w:ind w:left="5760" w:hanging="360"/>
      </w:pPr>
      <w:rPr>
        <w:rFonts w:cs="Times New Roman"/>
      </w:rPr>
    </w:lvl>
    <w:lvl w:ilvl="8" w:tplc="080C0005"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17"/>
  </w:num>
  <w:num w:numId="4">
    <w:abstractNumId w:val="13"/>
  </w:num>
  <w:num w:numId="5">
    <w:abstractNumId w:val="10"/>
  </w:num>
  <w:num w:numId="6">
    <w:abstractNumId w:val="4"/>
  </w:num>
  <w:num w:numId="7">
    <w:abstractNumId w:val="6"/>
  </w:num>
  <w:num w:numId="8">
    <w:abstractNumId w:val="7"/>
  </w:num>
  <w:num w:numId="9">
    <w:abstractNumId w:val="14"/>
  </w:num>
  <w:num w:numId="10">
    <w:abstractNumId w:val="12"/>
  </w:num>
  <w:num w:numId="11">
    <w:abstractNumId w:val="3"/>
  </w:num>
  <w:num w:numId="12">
    <w:abstractNumId w:val="8"/>
  </w:num>
  <w:num w:numId="13">
    <w:abstractNumId w:val="5"/>
  </w:num>
  <w:num w:numId="14">
    <w:abstractNumId w:val="2"/>
    <w:lvlOverride w:ilvl="0">
      <w:lvl w:ilvl="0">
        <w:start w:val="1"/>
        <w:numFmt w:val="decimal"/>
        <w:lvlText w:val="%1."/>
        <w:lvlJc w:val="left"/>
        <w:pPr>
          <w:ind w:left="578" w:hanging="578"/>
        </w:pPr>
        <w:rPr>
          <w:rFonts w:cs="Times New Roman" w:hint="default"/>
          <w:i w:val="0"/>
        </w:rPr>
      </w:lvl>
    </w:lvlOverride>
  </w:num>
  <w:num w:numId="15">
    <w:abstractNumId w:val="2"/>
    <w:lvlOverride w:ilvl="0">
      <w:lvl w:ilvl="0">
        <w:start w:val="1"/>
        <w:numFmt w:val="decimal"/>
        <w:lvlText w:val="%1."/>
        <w:lvlJc w:val="left"/>
        <w:pPr>
          <w:ind w:left="578" w:hanging="578"/>
        </w:pPr>
        <w:rPr>
          <w:rFonts w:cs="Times New Roman" w:hint="default"/>
          <w:i w:val="0"/>
        </w:rPr>
      </w:lvl>
    </w:lvlOverride>
  </w:num>
  <w:num w:numId="16">
    <w:abstractNumId w:val="2"/>
    <w:lvlOverride w:ilvl="0">
      <w:lvl w:ilvl="0">
        <w:start w:val="1"/>
        <w:numFmt w:val="decimal"/>
        <w:lvlText w:val="%1."/>
        <w:lvlJc w:val="left"/>
        <w:pPr>
          <w:ind w:left="578" w:hanging="578"/>
        </w:pPr>
        <w:rPr>
          <w:rFonts w:cs="Times New Roman" w:hint="default"/>
          <w:i w:val="0"/>
        </w:rPr>
      </w:lvl>
    </w:lvlOverride>
  </w:num>
  <w:num w:numId="17">
    <w:abstractNumId w:val="11"/>
  </w:num>
  <w:num w:numId="18">
    <w:abstractNumId w:val="11"/>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FF"/>
    <w:rsid w:val="0000025B"/>
    <w:rsid w:val="0000126F"/>
    <w:rsid w:val="000012F6"/>
    <w:rsid w:val="00001657"/>
    <w:rsid w:val="00002542"/>
    <w:rsid w:val="00002F4C"/>
    <w:rsid w:val="00003606"/>
    <w:rsid w:val="00003942"/>
    <w:rsid w:val="00003DC4"/>
    <w:rsid w:val="0000414B"/>
    <w:rsid w:val="00004D96"/>
    <w:rsid w:val="00004DD7"/>
    <w:rsid w:val="00005733"/>
    <w:rsid w:val="00005D89"/>
    <w:rsid w:val="00005F05"/>
    <w:rsid w:val="000068B1"/>
    <w:rsid w:val="00006E28"/>
    <w:rsid w:val="000076FE"/>
    <w:rsid w:val="000107D5"/>
    <w:rsid w:val="00010F9A"/>
    <w:rsid w:val="0001139C"/>
    <w:rsid w:val="00011E72"/>
    <w:rsid w:val="000124CC"/>
    <w:rsid w:val="00012A9D"/>
    <w:rsid w:val="00012B57"/>
    <w:rsid w:val="00012CB3"/>
    <w:rsid w:val="00012FE3"/>
    <w:rsid w:val="000133CA"/>
    <w:rsid w:val="00013B1F"/>
    <w:rsid w:val="00013D06"/>
    <w:rsid w:val="00014619"/>
    <w:rsid w:val="00014BCE"/>
    <w:rsid w:val="00014ECF"/>
    <w:rsid w:val="0001553F"/>
    <w:rsid w:val="00015590"/>
    <w:rsid w:val="00016B2E"/>
    <w:rsid w:val="000170C3"/>
    <w:rsid w:val="000176BE"/>
    <w:rsid w:val="00017FC8"/>
    <w:rsid w:val="000201F0"/>
    <w:rsid w:val="00020A99"/>
    <w:rsid w:val="00021366"/>
    <w:rsid w:val="00021397"/>
    <w:rsid w:val="0002140C"/>
    <w:rsid w:val="000215A4"/>
    <w:rsid w:val="00021B61"/>
    <w:rsid w:val="00023399"/>
    <w:rsid w:val="000241AB"/>
    <w:rsid w:val="00024394"/>
    <w:rsid w:val="0002471A"/>
    <w:rsid w:val="000248EC"/>
    <w:rsid w:val="00024D4D"/>
    <w:rsid w:val="00024FB7"/>
    <w:rsid w:val="00025041"/>
    <w:rsid w:val="000250AD"/>
    <w:rsid w:val="00025424"/>
    <w:rsid w:val="00025850"/>
    <w:rsid w:val="00026029"/>
    <w:rsid w:val="00026EF3"/>
    <w:rsid w:val="00027B10"/>
    <w:rsid w:val="00027CCE"/>
    <w:rsid w:val="00030265"/>
    <w:rsid w:val="00030B35"/>
    <w:rsid w:val="00030B87"/>
    <w:rsid w:val="00031309"/>
    <w:rsid w:val="000315B0"/>
    <w:rsid w:val="000316B8"/>
    <w:rsid w:val="00031895"/>
    <w:rsid w:val="0003191E"/>
    <w:rsid w:val="000319D3"/>
    <w:rsid w:val="00031DE3"/>
    <w:rsid w:val="00031EA7"/>
    <w:rsid w:val="000323A9"/>
    <w:rsid w:val="00032670"/>
    <w:rsid w:val="000327DB"/>
    <w:rsid w:val="00032B83"/>
    <w:rsid w:val="00032C33"/>
    <w:rsid w:val="00032C34"/>
    <w:rsid w:val="00032D4A"/>
    <w:rsid w:val="00033A39"/>
    <w:rsid w:val="00033E30"/>
    <w:rsid w:val="0003409C"/>
    <w:rsid w:val="00035270"/>
    <w:rsid w:val="0003549D"/>
    <w:rsid w:val="00035BB5"/>
    <w:rsid w:val="000360BC"/>
    <w:rsid w:val="00036A93"/>
    <w:rsid w:val="00036E1D"/>
    <w:rsid w:val="00036F73"/>
    <w:rsid w:val="000375D0"/>
    <w:rsid w:val="00037EB9"/>
    <w:rsid w:val="000401EA"/>
    <w:rsid w:val="00040429"/>
    <w:rsid w:val="00040FAE"/>
    <w:rsid w:val="000411DE"/>
    <w:rsid w:val="00041280"/>
    <w:rsid w:val="000420E0"/>
    <w:rsid w:val="0004218B"/>
    <w:rsid w:val="00042344"/>
    <w:rsid w:val="000423FB"/>
    <w:rsid w:val="00042D26"/>
    <w:rsid w:val="00042D41"/>
    <w:rsid w:val="00042E27"/>
    <w:rsid w:val="000430BC"/>
    <w:rsid w:val="0004325E"/>
    <w:rsid w:val="000433C9"/>
    <w:rsid w:val="000435A2"/>
    <w:rsid w:val="00043D6A"/>
    <w:rsid w:val="000443CA"/>
    <w:rsid w:val="0004458B"/>
    <w:rsid w:val="00044707"/>
    <w:rsid w:val="0004491A"/>
    <w:rsid w:val="00044BE4"/>
    <w:rsid w:val="00045140"/>
    <w:rsid w:val="000457DC"/>
    <w:rsid w:val="00045BBC"/>
    <w:rsid w:val="00045C5B"/>
    <w:rsid w:val="00045F1E"/>
    <w:rsid w:val="000478F6"/>
    <w:rsid w:val="00047B61"/>
    <w:rsid w:val="00050204"/>
    <w:rsid w:val="00050496"/>
    <w:rsid w:val="000505F9"/>
    <w:rsid w:val="0005083D"/>
    <w:rsid w:val="00050859"/>
    <w:rsid w:val="0005131C"/>
    <w:rsid w:val="00051A5D"/>
    <w:rsid w:val="00051E18"/>
    <w:rsid w:val="000526C3"/>
    <w:rsid w:val="00052B69"/>
    <w:rsid w:val="00052D81"/>
    <w:rsid w:val="000536AB"/>
    <w:rsid w:val="00053AF5"/>
    <w:rsid w:val="000546F4"/>
    <w:rsid w:val="00054C04"/>
    <w:rsid w:val="000554ED"/>
    <w:rsid w:val="0005560A"/>
    <w:rsid w:val="000557A1"/>
    <w:rsid w:val="00055A67"/>
    <w:rsid w:val="00055FF8"/>
    <w:rsid w:val="000568B2"/>
    <w:rsid w:val="00056CE5"/>
    <w:rsid w:val="00056D60"/>
    <w:rsid w:val="000572C9"/>
    <w:rsid w:val="000579AB"/>
    <w:rsid w:val="00057C05"/>
    <w:rsid w:val="00057F01"/>
    <w:rsid w:val="000604C0"/>
    <w:rsid w:val="00060958"/>
    <w:rsid w:val="00060B94"/>
    <w:rsid w:val="00060DD6"/>
    <w:rsid w:val="00061303"/>
    <w:rsid w:val="000616E2"/>
    <w:rsid w:val="00061BB7"/>
    <w:rsid w:val="00061D21"/>
    <w:rsid w:val="00061FC8"/>
    <w:rsid w:val="00062115"/>
    <w:rsid w:val="00062EAF"/>
    <w:rsid w:val="00063A04"/>
    <w:rsid w:val="00063D8B"/>
    <w:rsid w:val="00063E83"/>
    <w:rsid w:val="00063E86"/>
    <w:rsid w:val="0006430F"/>
    <w:rsid w:val="0006437D"/>
    <w:rsid w:val="00064677"/>
    <w:rsid w:val="00064F3E"/>
    <w:rsid w:val="000659BA"/>
    <w:rsid w:val="00065A97"/>
    <w:rsid w:val="00065B9D"/>
    <w:rsid w:val="000661EE"/>
    <w:rsid w:val="00066843"/>
    <w:rsid w:val="00066EB8"/>
    <w:rsid w:val="0006703B"/>
    <w:rsid w:val="00067097"/>
    <w:rsid w:val="000678B9"/>
    <w:rsid w:val="000700A5"/>
    <w:rsid w:val="000707B9"/>
    <w:rsid w:val="00070EAB"/>
    <w:rsid w:val="0007113F"/>
    <w:rsid w:val="0007117A"/>
    <w:rsid w:val="0007171D"/>
    <w:rsid w:val="00071C6C"/>
    <w:rsid w:val="00071D01"/>
    <w:rsid w:val="00072E8F"/>
    <w:rsid w:val="00073090"/>
    <w:rsid w:val="00073414"/>
    <w:rsid w:val="0007362B"/>
    <w:rsid w:val="000739B0"/>
    <w:rsid w:val="00074026"/>
    <w:rsid w:val="000740CC"/>
    <w:rsid w:val="0007443B"/>
    <w:rsid w:val="0007465F"/>
    <w:rsid w:val="000746E2"/>
    <w:rsid w:val="000752DB"/>
    <w:rsid w:val="00075548"/>
    <w:rsid w:val="00076C06"/>
    <w:rsid w:val="00076D34"/>
    <w:rsid w:val="00076E11"/>
    <w:rsid w:val="0007731D"/>
    <w:rsid w:val="0007752E"/>
    <w:rsid w:val="000776FF"/>
    <w:rsid w:val="00077B04"/>
    <w:rsid w:val="00077BF2"/>
    <w:rsid w:val="00077E6D"/>
    <w:rsid w:val="000807C4"/>
    <w:rsid w:val="00080B55"/>
    <w:rsid w:val="00081B89"/>
    <w:rsid w:val="00081E3E"/>
    <w:rsid w:val="00082234"/>
    <w:rsid w:val="00083501"/>
    <w:rsid w:val="0008395F"/>
    <w:rsid w:val="00083DE3"/>
    <w:rsid w:val="000842BF"/>
    <w:rsid w:val="00084B33"/>
    <w:rsid w:val="00084BE1"/>
    <w:rsid w:val="00084D94"/>
    <w:rsid w:val="00085863"/>
    <w:rsid w:val="0008586F"/>
    <w:rsid w:val="00085B05"/>
    <w:rsid w:val="00086306"/>
    <w:rsid w:val="000863BD"/>
    <w:rsid w:val="000869EC"/>
    <w:rsid w:val="0008778C"/>
    <w:rsid w:val="00090317"/>
    <w:rsid w:val="000905E7"/>
    <w:rsid w:val="00090862"/>
    <w:rsid w:val="0009276F"/>
    <w:rsid w:val="00092F92"/>
    <w:rsid w:val="000930E2"/>
    <w:rsid w:val="000934CF"/>
    <w:rsid w:val="00093745"/>
    <w:rsid w:val="00093879"/>
    <w:rsid w:val="00093E9F"/>
    <w:rsid w:val="000948DE"/>
    <w:rsid w:val="00094E25"/>
    <w:rsid w:val="000951AE"/>
    <w:rsid w:val="000958C5"/>
    <w:rsid w:val="00096537"/>
    <w:rsid w:val="00096991"/>
    <w:rsid w:val="00096E6D"/>
    <w:rsid w:val="000975F0"/>
    <w:rsid w:val="00097B51"/>
    <w:rsid w:val="000A02A5"/>
    <w:rsid w:val="000A0D8B"/>
    <w:rsid w:val="000A14F3"/>
    <w:rsid w:val="000A1761"/>
    <w:rsid w:val="000A1C12"/>
    <w:rsid w:val="000A1C3B"/>
    <w:rsid w:val="000A1F9D"/>
    <w:rsid w:val="000A231D"/>
    <w:rsid w:val="000A247D"/>
    <w:rsid w:val="000A2E47"/>
    <w:rsid w:val="000A2E83"/>
    <w:rsid w:val="000A2F97"/>
    <w:rsid w:val="000A449F"/>
    <w:rsid w:val="000A505D"/>
    <w:rsid w:val="000A5063"/>
    <w:rsid w:val="000A5297"/>
    <w:rsid w:val="000A6470"/>
    <w:rsid w:val="000A6E36"/>
    <w:rsid w:val="000A71B2"/>
    <w:rsid w:val="000A7736"/>
    <w:rsid w:val="000A78A5"/>
    <w:rsid w:val="000B0AED"/>
    <w:rsid w:val="000B0B82"/>
    <w:rsid w:val="000B0DEF"/>
    <w:rsid w:val="000B171D"/>
    <w:rsid w:val="000B1FC8"/>
    <w:rsid w:val="000B1FF5"/>
    <w:rsid w:val="000B2B3D"/>
    <w:rsid w:val="000B35B8"/>
    <w:rsid w:val="000B35D8"/>
    <w:rsid w:val="000B44F2"/>
    <w:rsid w:val="000B4DD1"/>
    <w:rsid w:val="000B59D8"/>
    <w:rsid w:val="000B5BC9"/>
    <w:rsid w:val="000B5C81"/>
    <w:rsid w:val="000B6BC2"/>
    <w:rsid w:val="000B6E78"/>
    <w:rsid w:val="000B73E0"/>
    <w:rsid w:val="000B7788"/>
    <w:rsid w:val="000C0595"/>
    <w:rsid w:val="000C0CFF"/>
    <w:rsid w:val="000C0E9F"/>
    <w:rsid w:val="000C17CC"/>
    <w:rsid w:val="000C1CCC"/>
    <w:rsid w:val="000C1F2C"/>
    <w:rsid w:val="000C2065"/>
    <w:rsid w:val="000C26EE"/>
    <w:rsid w:val="000C2CA7"/>
    <w:rsid w:val="000C4282"/>
    <w:rsid w:val="000C460F"/>
    <w:rsid w:val="000C467D"/>
    <w:rsid w:val="000C46AE"/>
    <w:rsid w:val="000C4A48"/>
    <w:rsid w:val="000C4EC1"/>
    <w:rsid w:val="000C56F4"/>
    <w:rsid w:val="000C5BA0"/>
    <w:rsid w:val="000C5CC9"/>
    <w:rsid w:val="000C638F"/>
    <w:rsid w:val="000C6918"/>
    <w:rsid w:val="000C7573"/>
    <w:rsid w:val="000C7CCF"/>
    <w:rsid w:val="000D0258"/>
    <w:rsid w:val="000D07E8"/>
    <w:rsid w:val="000D0D11"/>
    <w:rsid w:val="000D137E"/>
    <w:rsid w:val="000D1EFE"/>
    <w:rsid w:val="000D1FD6"/>
    <w:rsid w:val="000D2211"/>
    <w:rsid w:val="000D255F"/>
    <w:rsid w:val="000D28A3"/>
    <w:rsid w:val="000D2BF4"/>
    <w:rsid w:val="000D2D14"/>
    <w:rsid w:val="000D3E85"/>
    <w:rsid w:val="000D3F11"/>
    <w:rsid w:val="000D4838"/>
    <w:rsid w:val="000D4E1D"/>
    <w:rsid w:val="000D4FB2"/>
    <w:rsid w:val="000D5113"/>
    <w:rsid w:val="000D5155"/>
    <w:rsid w:val="000D5313"/>
    <w:rsid w:val="000D579B"/>
    <w:rsid w:val="000D5A97"/>
    <w:rsid w:val="000D60DA"/>
    <w:rsid w:val="000D6A5B"/>
    <w:rsid w:val="000D6F90"/>
    <w:rsid w:val="000D6FA9"/>
    <w:rsid w:val="000D7243"/>
    <w:rsid w:val="000D770C"/>
    <w:rsid w:val="000D7949"/>
    <w:rsid w:val="000E0263"/>
    <w:rsid w:val="000E0D3B"/>
    <w:rsid w:val="000E1476"/>
    <w:rsid w:val="000E2996"/>
    <w:rsid w:val="000E2FE0"/>
    <w:rsid w:val="000E3B0F"/>
    <w:rsid w:val="000E3EDA"/>
    <w:rsid w:val="000E4040"/>
    <w:rsid w:val="000E4419"/>
    <w:rsid w:val="000E49C9"/>
    <w:rsid w:val="000E4A35"/>
    <w:rsid w:val="000E5107"/>
    <w:rsid w:val="000E51B2"/>
    <w:rsid w:val="000E5717"/>
    <w:rsid w:val="000E6ED6"/>
    <w:rsid w:val="000E77B0"/>
    <w:rsid w:val="000E7805"/>
    <w:rsid w:val="000E7CFB"/>
    <w:rsid w:val="000F067F"/>
    <w:rsid w:val="000F0800"/>
    <w:rsid w:val="000F0801"/>
    <w:rsid w:val="000F0BFA"/>
    <w:rsid w:val="000F18B1"/>
    <w:rsid w:val="000F24DC"/>
    <w:rsid w:val="000F2582"/>
    <w:rsid w:val="000F2756"/>
    <w:rsid w:val="000F2AE3"/>
    <w:rsid w:val="000F31A5"/>
    <w:rsid w:val="000F3A78"/>
    <w:rsid w:val="000F417B"/>
    <w:rsid w:val="000F5DC4"/>
    <w:rsid w:val="000F635C"/>
    <w:rsid w:val="001008FF"/>
    <w:rsid w:val="00100A45"/>
    <w:rsid w:val="00100AD8"/>
    <w:rsid w:val="00100E09"/>
    <w:rsid w:val="001013B8"/>
    <w:rsid w:val="00101460"/>
    <w:rsid w:val="001017E5"/>
    <w:rsid w:val="00101E0E"/>
    <w:rsid w:val="001020F0"/>
    <w:rsid w:val="00102B90"/>
    <w:rsid w:val="00103274"/>
    <w:rsid w:val="00103C16"/>
    <w:rsid w:val="00104420"/>
    <w:rsid w:val="00104D16"/>
    <w:rsid w:val="00105107"/>
    <w:rsid w:val="001051EC"/>
    <w:rsid w:val="0010529F"/>
    <w:rsid w:val="00105A9E"/>
    <w:rsid w:val="00105D3E"/>
    <w:rsid w:val="00105DED"/>
    <w:rsid w:val="00105F1F"/>
    <w:rsid w:val="00106559"/>
    <w:rsid w:val="00106820"/>
    <w:rsid w:val="00106919"/>
    <w:rsid w:val="00107450"/>
    <w:rsid w:val="00107E04"/>
    <w:rsid w:val="0011015B"/>
    <w:rsid w:val="001103AF"/>
    <w:rsid w:val="00110F28"/>
    <w:rsid w:val="00111252"/>
    <w:rsid w:val="0011147C"/>
    <w:rsid w:val="00111643"/>
    <w:rsid w:val="0011178B"/>
    <w:rsid w:val="00111D05"/>
    <w:rsid w:val="001121DB"/>
    <w:rsid w:val="001126A1"/>
    <w:rsid w:val="001128B6"/>
    <w:rsid w:val="001131A5"/>
    <w:rsid w:val="00113AC4"/>
    <w:rsid w:val="00113E44"/>
    <w:rsid w:val="00114A08"/>
    <w:rsid w:val="00114D50"/>
    <w:rsid w:val="001157F9"/>
    <w:rsid w:val="00116289"/>
    <w:rsid w:val="00116929"/>
    <w:rsid w:val="00116C0B"/>
    <w:rsid w:val="001174E7"/>
    <w:rsid w:val="001179F1"/>
    <w:rsid w:val="00117D2B"/>
    <w:rsid w:val="00117F13"/>
    <w:rsid w:val="00120071"/>
    <w:rsid w:val="00120264"/>
    <w:rsid w:val="00120B65"/>
    <w:rsid w:val="00120C28"/>
    <w:rsid w:val="0012141E"/>
    <w:rsid w:val="0012144C"/>
    <w:rsid w:val="00121707"/>
    <w:rsid w:val="00121B1C"/>
    <w:rsid w:val="00122089"/>
    <w:rsid w:val="001222A3"/>
    <w:rsid w:val="00122F61"/>
    <w:rsid w:val="00123095"/>
    <w:rsid w:val="001232C5"/>
    <w:rsid w:val="00123674"/>
    <w:rsid w:val="001237FB"/>
    <w:rsid w:val="00123EFE"/>
    <w:rsid w:val="00124446"/>
    <w:rsid w:val="00124ABE"/>
    <w:rsid w:val="00124ACF"/>
    <w:rsid w:val="00124BA1"/>
    <w:rsid w:val="00124C7B"/>
    <w:rsid w:val="00125863"/>
    <w:rsid w:val="00126105"/>
    <w:rsid w:val="00126182"/>
    <w:rsid w:val="00126E58"/>
    <w:rsid w:val="001271EB"/>
    <w:rsid w:val="00127DF2"/>
    <w:rsid w:val="001302B7"/>
    <w:rsid w:val="001304E4"/>
    <w:rsid w:val="0013093B"/>
    <w:rsid w:val="00130978"/>
    <w:rsid w:val="00130D91"/>
    <w:rsid w:val="00131164"/>
    <w:rsid w:val="001318E3"/>
    <w:rsid w:val="00131A27"/>
    <w:rsid w:val="00131CAD"/>
    <w:rsid w:val="001324B3"/>
    <w:rsid w:val="001325B6"/>
    <w:rsid w:val="00133073"/>
    <w:rsid w:val="00133373"/>
    <w:rsid w:val="001334CF"/>
    <w:rsid w:val="00133662"/>
    <w:rsid w:val="0013374F"/>
    <w:rsid w:val="00133953"/>
    <w:rsid w:val="00133B4E"/>
    <w:rsid w:val="00133B9D"/>
    <w:rsid w:val="0013422A"/>
    <w:rsid w:val="00134468"/>
    <w:rsid w:val="00134531"/>
    <w:rsid w:val="001348C7"/>
    <w:rsid w:val="00134A44"/>
    <w:rsid w:val="00134B11"/>
    <w:rsid w:val="00134E09"/>
    <w:rsid w:val="00134F53"/>
    <w:rsid w:val="00135CCD"/>
    <w:rsid w:val="00135F78"/>
    <w:rsid w:val="00136A97"/>
    <w:rsid w:val="00136AB1"/>
    <w:rsid w:val="00137081"/>
    <w:rsid w:val="0013717F"/>
    <w:rsid w:val="00137743"/>
    <w:rsid w:val="0013786B"/>
    <w:rsid w:val="00137E33"/>
    <w:rsid w:val="001401A5"/>
    <w:rsid w:val="001408BB"/>
    <w:rsid w:val="00140B79"/>
    <w:rsid w:val="00141A8C"/>
    <w:rsid w:val="00141C1D"/>
    <w:rsid w:val="00141D13"/>
    <w:rsid w:val="00141DDC"/>
    <w:rsid w:val="00141FEB"/>
    <w:rsid w:val="00142296"/>
    <w:rsid w:val="00142699"/>
    <w:rsid w:val="001431CA"/>
    <w:rsid w:val="00143521"/>
    <w:rsid w:val="00143561"/>
    <w:rsid w:val="00143E03"/>
    <w:rsid w:val="00144490"/>
    <w:rsid w:val="001451E0"/>
    <w:rsid w:val="0014521D"/>
    <w:rsid w:val="0014529F"/>
    <w:rsid w:val="00145D33"/>
    <w:rsid w:val="00146630"/>
    <w:rsid w:val="001467F5"/>
    <w:rsid w:val="00146C64"/>
    <w:rsid w:val="00146F11"/>
    <w:rsid w:val="00147C92"/>
    <w:rsid w:val="00147D18"/>
    <w:rsid w:val="00147ECF"/>
    <w:rsid w:val="00150C16"/>
    <w:rsid w:val="001516F7"/>
    <w:rsid w:val="00151747"/>
    <w:rsid w:val="00152C93"/>
    <w:rsid w:val="00152FAE"/>
    <w:rsid w:val="0015378D"/>
    <w:rsid w:val="00153999"/>
    <w:rsid w:val="00153ECE"/>
    <w:rsid w:val="00154BE4"/>
    <w:rsid w:val="00154CD0"/>
    <w:rsid w:val="00155120"/>
    <w:rsid w:val="001551F9"/>
    <w:rsid w:val="001552FB"/>
    <w:rsid w:val="00155675"/>
    <w:rsid w:val="001559A1"/>
    <w:rsid w:val="00155EDE"/>
    <w:rsid w:val="00156392"/>
    <w:rsid w:val="001565AA"/>
    <w:rsid w:val="001566FD"/>
    <w:rsid w:val="001567FA"/>
    <w:rsid w:val="00156BC5"/>
    <w:rsid w:val="00156FC4"/>
    <w:rsid w:val="00157581"/>
    <w:rsid w:val="00157994"/>
    <w:rsid w:val="00157A45"/>
    <w:rsid w:val="00160836"/>
    <w:rsid w:val="0016140C"/>
    <w:rsid w:val="001616FC"/>
    <w:rsid w:val="00161782"/>
    <w:rsid w:val="001617ED"/>
    <w:rsid w:val="00162102"/>
    <w:rsid w:val="00162366"/>
    <w:rsid w:val="00162847"/>
    <w:rsid w:val="00162D40"/>
    <w:rsid w:val="00162E58"/>
    <w:rsid w:val="00163711"/>
    <w:rsid w:val="00163F60"/>
    <w:rsid w:val="00163FF3"/>
    <w:rsid w:val="001642EA"/>
    <w:rsid w:val="00164366"/>
    <w:rsid w:val="0016462F"/>
    <w:rsid w:val="001652AA"/>
    <w:rsid w:val="00165829"/>
    <w:rsid w:val="00165939"/>
    <w:rsid w:val="00165DE1"/>
    <w:rsid w:val="00166238"/>
    <w:rsid w:val="00166D84"/>
    <w:rsid w:val="001678FB"/>
    <w:rsid w:val="0017061F"/>
    <w:rsid w:val="001706B6"/>
    <w:rsid w:val="00170CF7"/>
    <w:rsid w:val="00171176"/>
    <w:rsid w:val="0017124B"/>
    <w:rsid w:val="001713CC"/>
    <w:rsid w:val="00171AC3"/>
    <w:rsid w:val="001721F6"/>
    <w:rsid w:val="00172584"/>
    <w:rsid w:val="00172DDA"/>
    <w:rsid w:val="001730C7"/>
    <w:rsid w:val="00173348"/>
    <w:rsid w:val="00173791"/>
    <w:rsid w:val="001739B3"/>
    <w:rsid w:val="001745DA"/>
    <w:rsid w:val="001753B0"/>
    <w:rsid w:val="001776B0"/>
    <w:rsid w:val="00177BAA"/>
    <w:rsid w:val="001801A2"/>
    <w:rsid w:val="001803A7"/>
    <w:rsid w:val="0018041A"/>
    <w:rsid w:val="00180A40"/>
    <w:rsid w:val="00181234"/>
    <w:rsid w:val="001814A3"/>
    <w:rsid w:val="001815A1"/>
    <w:rsid w:val="00182052"/>
    <w:rsid w:val="001821D3"/>
    <w:rsid w:val="00182412"/>
    <w:rsid w:val="0018283F"/>
    <w:rsid w:val="001833B3"/>
    <w:rsid w:val="00183879"/>
    <w:rsid w:val="00183A78"/>
    <w:rsid w:val="001842EC"/>
    <w:rsid w:val="001856F8"/>
    <w:rsid w:val="00185793"/>
    <w:rsid w:val="00185E7B"/>
    <w:rsid w:val="001865CD"/>
    <w:rsid w:val="00186B41"/>
    <w:rsid w:val="00187ABD"/>
    <w:rsid w:val="00190409"/>
    <w:rsid w:val="00190599"/>
    <w:rsid w:val="001908DD"/>
    <w:rsid w:val="00190E36"/>
    <w:rsid w:val="00191101"/>
    <w:rsid w:val="00191142"/>
    <w:rsid w:val="00191693"/>
    <w:rsid w:val="001917D0"/>
    <w:rsid w:val="00192123"/>
    <w:rsid w:val="001923DB"/>
    <w:rsid w:val="00192E3E"/>
    <w:rsid w:val="00193955"/>
    <w:rsid w:val="00193F08"/>
    <w:rsid w:val="00193F2B"/>
    <w:rsid w:val="00194532"/>
    <w:rsid w:val="001947DF"/>
    <w:rsid w:val="001954A6"/>
    <w:rsid w:val="00195588"/>
    <w:rsid w:val="00196144"/>
    <w:rsid w:val="0019626C"/>
    <w:rsid w:val="00196A25"/>
    <w:rsid w:val="0019759D"/>
    <w:rsid w:val="00197EE7"/>
    <w:rsid w:val="001A05EE"/>
    <w:rsid w:val="001A06D0"/>
    <w:rsid w:val="001A0D89"/>
    <w:rsid w:val="001A10FB"/>
    <w:rsid w:val="001A147A"/>
    <w:rsid w:val="001A15E3"/>
    <w:rsid w:val="001A1678"/>
    <w:rsid w:val="001A1B8C"/>
    <w:rsid w:val="001A1D8A"/>
    <w:rsid w:val="001A296D"/>
    <w:rsid w:val="001A2FF2"/>
    <w:rsid w:val="001A30B3"/>
    <w:rsid w:val="001A361B"/>
    <w:rsid w:val="001A3CFF"/>
    <w:rsid w:val="001A4025"/>
    <w:rsid w:val="001A4A33"/>
    <w:rsid w:val="001A5503"/>
    <w:rsid w:val="001A57D6"/>
    <w:rsid w:val="001A6251"/>
    <w:rsid w:val="001A6DBF"/>
    <w:rsid w:val="001A76BF"/>
    <w:rsid w:val="001B071E"/>
    <w:rsid w:val="001B14F9"/>
    <w:rsid w:val="001B23AE"/>
    <w:rsid w:val="001B2900"/>
    <w:rsid w:val="001B292A"/>
    <w:rsid w:val="001B3280"/>
    <w:rsid w:val="001B36F5"/>
    <w:rsid w:val="001B3C61"/>
    <w:rsid w:val="001B443B"/>
    <w:rsid w:val="001B4A25"/>
    <w:rsid w:val="001B562D"/>
    <w:rsid w:val="001B5C44"/>
    <w:rsid w:val="001B60D3"/>
    <w:rsid w:val="001B611C"/>
    <w:rsid w:val="001B62A8"/>
    <w:rsid w:val="001B66EC"/>
    <w:rsid w:val="001B6D60"/>
    <w:rsid w:val="001B6F9F"/>
    <w:rsid w:val="001B7338"/>
    <w:rsid w:val="001B74E7"/>
    <w:rsid w:val="001B7F17"/>
    <w:rsid w:val="001B7FCA"/>
    <w:rsid w:val="001C036D"/>
    <w:rsid w:val="001C0763"/>
    <w:rsid w:val="001C0E04"/>
    <w:rsid w:val="001C105D"/>
    <w:rsid w:val="001C2773"/>
    <w:rsid w:val="001C2B7B"/>
    <w:rsid w:val="001C2F9C"/>
    <w:rsid w:val="001C34CD"/>
    <w:rsid w:val="001C3A26"/>
    <w:rsid w:val="001C4570"/>
    <w:rsid w:val="001C47F3"/>
    <w:rsid w:val="001C4F8C"/>
    <w:rsid w:val="001C5073"/>
    <w:rsid w:val="001C6232"/>
    <w:rsid w:val="001C63AD"/>
    <w:rsid w:val="001C68DD"/>
    <w:rsid w:val="001C7D15"/>
    <w:rsid w:val="001D0127"/>
    <w:rsid w:val="001D0526"/>
    <w:rsid w:val="001D083D"/>
    <w:rsid w:val="001D0F00"/>
    <w:rsid w:val="001D13EA"/>
    <w:rsid w:val="001D1C71"/>
    <w:rsid w:val="001D2826"/>
    <w:rsid w:val="001D2A13"/>
    <w:rsid w:val="001D2F7E"/>
    <w:rsid w:val="001D3155"/>
    <w:rsid w:val="001D3515"/>
    <w:rsid w:val="001D3535"/>
    <w:rsid w:val="001D44E8"/>
    <w:rsid w:val="001D4608"/>
    <w:rsid w:val="001D4849"/>
    <w:rsid w:val="001D4D3A"/>
    <w:rsid w:val="001D4F1D"/>
    <w:rsid w:val="001D5451"/>
    <w:rsid w:val="001D5857"/>
    <w:rsid w:val="001D5918"/>
    <w:rsid w:val="001D5B2C"/>
    <w:rsid w:val="001D6108"/>
    <w:rsid w:val="001D7124"/>
    <w:rsid w:val="001D77E4"/>
    <w:rsid w:val="001D7A57"/>
    <w:rsid w:val="001E0A66"/>
    <w:rsid w:val="001E0DE9"/>
    <w:rsid w:val="001E0FA1"/>
    <w:rsid w:val="001E138E"/>
    <w:rsid w:val="001E17EC"/>
    <w:rsid w:val="001E185A"/>
    <w:rsid w:val="001E197B"/>
    <w:rsid w:val="001E1C1E"/>
    <w:rsid w:val="001E1F0E"/>
    <w:rsid w:val="001E2222"/>
    <w:rsid w:val="001E25B6"/>
    <w:rsid w:val="001E2A74"/>
    <w:rsid w:val="001E2CED"/>
    <w:rsid w:val="001E2CF1"/>
    <w:rsid w:val="001E2D77"/>
    <w:rsid w:val="001E3040"/>
    <w:rsid w:val="001E3E34"/>
    <w:rsid w:val="001E47B5"/>
    <w:rsid w:val="001E542D"/>
    <w:rsid w:val="001E5469"/>
    <w:rsid w:val="001E5780"/>
    <w:rsid w:val="001E5C28"/>
    <w:rsid w:val="001E6836"/>
    <w:rsid w:val="001E708B"/>
    <w:rsid w:val="001E75BB"/>
    <w:rsid w:val="001E78EC"/>
    <w:rsid w:val="001E7F21"/>
    <w:rsid w:val="001F018D"/>
    <w:rsid w:val="001F067B"/>
    <w:rsid w:val="001F1090"/>
    <w:rsid w:val="001F1233"/>
    <w:rsid w:val="001F16ED"/>
    <w:rsid w:val="001F187B"/>
    <w:rsid w:val="001F1BC3"/>
    <w:rsid w:val="001F23E3"/>
    <w:rsid w:val="001F2AAB"/>
    <w:rsid w:val="001F2FB1"/>
    <w:rsid w:val="001F30B1"/>
    <w:rsid w:val="001F316A"/>
    <w:rsid w:val="001F32F7"/>
    <w:rsid w:val="001F3796"/>
    <w:rsid w:val="001F3D71"/>
    <w:rsid w:val="001F3F3B"/>
    <w:rsid w:val="001F49EF"/>
    <w:rsid w:val="001F4D71"/>
    <w:rsid w:val="001F4D72"/>
    <w:rsid w:val="001F4FD5"/>
    <w:rsid w:val="001F51AC"/>
    <w:rsid w:val="001F5445"/>
    <w:rsid w:val="001F564D"/>
    <w:rsid w:val="001F64AF"/>
    <w:rsid w:val="001F70C1"/>
    <w:rsid w:val="001F7535"/>
    <w:rsid w:val="001F761B"/>
    <w:rsid w:val="001F785C"/>
    <w:rsid w:val="001F7CF2"/>
    <w:rsid w:val="00200435"/>
    <w:rsid w:val="00200979"/>
    <w:rsid w:val="0020143F"/>
    <w:rsid w:val="00201B19"/>
    <w:rsid w:val="00202156"/>
    <w:rsid w:val="0020283D"/>
    <w:rsid w:val="00202B35"/>
    <w:rsid w:val="0020368B"/>
    <w:rsid w:val="00203876"/>
    <w:rsid w:val="00203FB7"/>
    <w:rsid w:val="00204460"/>
    <w:rsid w:val="002049B8"/>
    <w:rsid w:val="00204AE7"/>
    <w:rsid w:val="00205875"/>
    <w:rsid w:val="002058B2"/>
    <w:rsid w:val="00205975"/>
    <w:rsid w:val="00205E29"/>
    <w:rsid w:val="002061C9"/>
    <w:rsid w:val="00206C6B"/>
    <w:rsid w:val="00207048"/>
    <w:rsid w:val="00207C79"/>
    <w:rsid w:val="00207C91"/>
    <w:rsid w:val="00210403"/>
    <w:rsid w:val="0021134E"/>
    <w:rsid w:val="00211BE0"/>
    <w:rsid w:val="002124BE"/>
    <w:rsid w:val="002128FF"/>
    <w:rsid w:val="00212A31"/>
    <w:rsid w:val="002131EA"/>
    <w:rsid w:val="00213BCC"/>
    <w:rsid w:val="002157A0"/>
    <w:rsid w:val="002167CF"/>
    <w:rsid w:val="00216D8F"/>
    <w:rsid w:val="0021736D"/>
    <w:rsid w:val="002173FC"/>
    <w:rsid w:val="0021768A"/>
    <w:rsid w:val="00217CC0"/>
    <w:rsid w:val="00220175"/>
    <w:rsid w:val="00220B62"/>
    <w:rsid w:val="00220F47"/>
    <w:rsid w:val="00221132"/>
    <w:rsid w:val="00221D8E"/>
    <w:rsid w:val="002222AF"/>
    <w:rsid w:val="00222617"/>
    <w:rsid w:val="002226A2"/>
    <w:rsid w:val="00222FE6"/>
    <w:rsid w:val="0022372A"/>
    <w:rsid w:val="00223AD0"/>
    <w:rsid w:val="00223B7F"/>
    <w:rsid w:val="00223DE7"/>
    <w:rsid w:val="002242D4"/>
    <w:rsid w:val="00224489"/>
    <w:rsid w:val="002248B9"/>
    <w:rsid w:val="00224C13"/>
    <w:rsid w:val="00224D37"/>
    <w:rsid w:val="002253E8"/>
    <w:rsid w:val="00225471"/>
    <w:rsid w:val="0022556B"/>
    <w:rsid w:val="00227768"/>
    <w:rsid w:val="00227C01"/>
    <w:rsid w:val="002309C7"/>
    <w:rsid w:val="00230C1D"/>
    <w:rsid w:val="002310A7"/>
    <w:rsid w:val="00231B0F"/>
    <w:rsid w:val="00232805"/>
    <w:rsid w:val="00232D59"/>
    <w:rsid w:val="00233AF0"/>
    <w:rsid w:val="002342CD"/>
    <w:rsid w:val="00234998"/>
    <w:rsid w:val="002352D8"/>
    <w:rsid w:val="00235303"/>
    <w:rsid w:val="002359A4"/>
    <w:rsid w:val="00235AE9"/>
    <w:rsid w:val="00235B50"/>
    <w:rsid w:val="00236B40"/>
    <w:rsid w:val="00237C88"/>
    <w:rsid w:val="00240321"/>
    <w:rsid w:val="0024094C"/>
    <w:rsid w:val="00240AEA"/>
    <w:rsid w:val="00240B9B"/>
    <w:rsid w:val="00241701"/>
    <w:rsid w:val="00242145"/>
    <w:rsid w:val="002422ED"/>
    <w:rsid w:val="002422F4"/>
    <w:rsid w:val="0024253F"/>
    <w:rsid w:val="00243735"/>
    <w:rsid w:val="00243983"/>
    <w:rsid w:val="00243B74"/>
    <w:rsid w:val="00243BD9"/>
    <w:rsid w:val="00243E16"/>
    <w:rsid w:val="00245478"/>
    <w:rsid w:val="00245C0A"/>
    <w:rsid w:val="00245E2C"/>
    <w:rsid w:val="00245F6C"/>
    <w:rsid w:val="002460DA"/>
    <w:rsid w:val="0024613C"/>
    <w:rsid w:val="00246146"/>
    <w:rsid w:val="002465E4"/>
    <w:rsid w:val="00246615"/>
    <w:rsid w:val="00246BCD"/>
    <w:rsid w:val="002475D5"/>
    <w:rsid w:val="00250A13"/>
    <w:rsid w:val="00250B7F"/>
    <w:rsid w:val="00251192"/>
    <w:rsid w:val="00251428"/>
    <w:rsid w:val="00251981"/>
    <w:rsid w:val="00251CEF"/>
    <w:rsid w:val="00251DB2"/>
    <w:rsid w:val="00252462"/>
    <w:rsid w:val="00252F3A"/>
    <w:rsid w:val="00253390"/>
    <w:rsid w:val="00253919"/>
    <w:rsid w:val="00253BAB"/>
    <w:rsid w:val="00253C84"/>
    <w:rsid w:val="002546ED"/>
    <w:rsid w:val="00254C4C"/>
    <w:rsid w:val="00254C62"/>
    <w:rsid w:val="00255049"/>
    <w:rsid w:val="00255155"/>
    <w:rsid w:val="00255485"/>
    <w:rsid w:val="00255BA7"/>
    <w:rsid w:val="00256294"/>
    <w:rsid w:val="00256551"/>
    <w:rsid w:val="0025669B"/>
    <w:rsid w:val="00257CB1"/>
    <w:rsid w:val="00257EFD"/>
    <w:rsid w:val="002608BD"/>
    <w:rsid w:val="0026141F"/>
    <w:rsid w:val="0026186B"/>
    <w:rsid w:val="00261E71"/>
    <w:rsid w:val="002623FC"/>
    <w:rsid w:val="00262413"/>
    <w:rsid w:val="0026299F"/>
    <w:rsid w:val="00262D0D"/>
    <w:rsid w:val="00263017"/>
    <w:rsid w:val="00263027"/>
    <w:rsid w:val="002630EE"/>
    <w:rsid w:val="002632C6"/>
    <w:rsid w:val="0026398D"/>
    <w:rsid w:val="00263B10"/>
    <w:rsid w:val="00263E7E"/>
    <w:rsid w:val="00264731"/>
    <w:rsid w:val="00264870"/>
    <w:rsid w:val="002648B8"/>
    <w:rsid w:val="002649D4"/>
    <w:rsid w:val="00265EE2"/>
    <w:rsid w:val="00266659"/>
    <w:rsid w:val="0026665E"/>
    <w:rsid w:val="00266DE3"/>
    <w:rsid w:val="00266E9C"/>
    <w:rsid w:val="002672EA"/>
    <w:rsid w:val="00267B87"/>
    <w:rsid w:val="00267FF8"/>
    <w:rsid w:val="002707EB"/>
    <w:rsid w:val="0027090D"/>
    <w:rsid w:val="00270B57"/>
    <w:rsid w:val="00271988"/>
    <w:rsid w:val="00272901"/>
    <w:rsid w:val="00272A5E"/>
    <w:rsid w:val="00272B50"/>
    <w:rsid w:val="002735BF"/>
    <w:rsid w:val="00273AB8"/>
    <w:rsid w:val="00273C27"/>
    <w:rsid w:val="00274191"/>
    <w:rsid w:val="00274556"/>
    <w:rsid w:val="002748E6"/>
    <w:rsid w:val="002755FA"/>
    <w:rsid w:val="00275734"/>
    <w:rsid w:val="00275E0E"/>
    <w:rsid w:val="00276137"/>
    <w:rsid w:val="00277037"/>
    <w:rsid w:val="00277246"/>
    <w:rsid w:val="00277F2E"/>
    <w:rsid w:val="00280CED"/>
    <w:rsid w:val="00280E00"/>
    <w:rsid w:val="0028190F"/>
    <w:rsid w:val="00282073"/>
    <w:rsid w:val="002824CD"/>
    <w:rsid w:val="002828E7"/>
    <w:rsid w:val="0028301A"/>
    <w:rsid w:val="002839D4"/>
    <w:rsid w:val="002844CA"/>
    <w:rsid w:val="00284B16"/>
    <w:rsid w:val="0028517B"/>
    <w:rsid w:val="00285BF3"/>
    <w:rsid w:val="0028642C"/>
    <w:rsid w:val="00286A18"/>
    <w:rsid w:val="00287D62"/>
    <w:rsid w:val="00287F07"/>
    <w:rsid w:val="00290032"/>
    <w:rsid w:val="00291204"/>
    <w:rsid w:val="00291480"/>
    <w:rsid w:val="002917AA"/>
    <w:rsid w:val="00291FEF"/>
    <w:rsid w:val="00292611"/>
    <w:rsid w:val="002927F5"/>
    <w:rsid w:val="0029299A"/>
    <w:rsid w:val="0029309D"/>
    <w:rsid w:val="002939F3"/>
    <w:rsid w:val="00293E6C"/>
    <w:rsid w:val="00294843"/>
    <w:rsid w:val="00294B5C"/>
    <w:rsid w:val="00295BD2"/>
    <w:rsid w:val="0029600F"/>
    <w:rsid w:val="00296723"/>
    <w:rsid w:val="00296747"/>
    <w:rsid w:val="002968A4"/>
    <w:rsid w:val="00296C1B"/>
    <w:rsid w:val="00296E81"/>
    <w:rsid w:val="002972D2"/>
    <w:rsid w:val="002972D5"/>
    <w:rsid w:val="00297C7B"/>
    <w:rsid w:val="002A042C"/>
    <w:rsid w:val="002A05D0"/>
    <w:rsid w:val="002A07E9"/>
    <w:rsid w:val="002A0A49"/>
    <w:rsid w:val="002A1356"/>
    <w:rsid w:val="002A25EB"/>
    <w:rsid w:val="002A2C09"/>
    <w:rsid w:val="002A38F8"/>
    <w:rsid w:val="002A392C"/>
    <w:rsid w:val="002A4A64"/>
    <w:rsid w:val="002A4EAD"/>
    <w:rsid w:val="002A50C2"/>
    <w:rsid w:val="002A5850"/>
    <w:rsid w:val="002A6307"/>
    <w:rsid w:val="002A78D3"/>
    <w:rsid w:val="002B055B"/>
    <w:rsid w:val="002B0659"/>
    <w:rsid w:val="002B0763"/>
    <w:rsid w:val="002B0A08"/>
    <w:rsid w:val="002B18AA"/>
    <w:rsid w:val="002B192B"/>
    <w:rsid w:val="002B1FC1"/>
    <w:rsid w:val="002B233D"/>
    <w:rsid w:val="002B2905"/>
    <w:rsid w:val="002B29ED"/>
    <w:rsid w:val="002B2E03"/>
    <w:rsid w:val="002B3208"/>
    <w:rsid w:val="002B38B6"/>
    <w:rsid w:val="002B47B9"/>
    <w:rsid w:val="002B4B0F"/>
    <w:rsid w:val="002B4E3C"/>
    <w:rsid w:val="002B5A6B"/>
    <w:rsid w:val="002B676D"/>
    <w:rsid w:val="002B6BFF"/>
    <w:rsid w:val="002B6ECF"/>
    <w:rsid w:val="002B711A"/>
    <w:rsid w:val="002B7587"/>
    <w:rsid w:val="002B7C53"/>
    <w:rsid w:val="002B7FB9"/>
    <w:rsid w:val="002C02C2"/>
    <w:rsid w:val="002C0B57"/>
    <w:rsid w:val="002C0D93"/>
    <w:rsid w:val="002C112B"/>
    <w:rsid w:val="002C1D99"/>
    <w:rsid w:val="002C30F5"/>
    <w:rsid w:val="002C4038"/>
    <w:rsid w:val="002C408C"/>
    <w:rsid w:val="002C410B"/>
    <w:rsid w:val="002C42F9"/>
    <w:rsid w:val="002C43B3"/>
    <w:rsid w:val="002C56FB"/>
    <w:rsid w:val="002C64B8"/>
    <w:rsid w:val="002C66D2"/>
    <w:rsid w:val="002C6F1D"/>
    <w:rsid w:val="002C7914"/>
    <w:rsid w:val="002C7A05"/>
    <w:rsid w:val="002C7F91"/>
    <w:rsid w:val="002D00B0"/>
    <w:rsid w:val="002D06D7"/>
    <w:rsid w:val="002D074E"/>
    <w:rsid w:val="002D0931"/>
    <w:rsid w:val="002D09A5"/>
    <w:rsid w:val="002D0B37"/>
    <w:rsid w:val="002D0B63"/>
    <w:rsid w:val="002D0C3D"/>
    <w:rsid w:val="002D1621"/>
    <w:rsid w:val="002D1FCC"/>
    <w:rsid w:val="002D2D18"/>
    <w:rsid w:val="002D3039"/>
    <w:rsid w:val="002D3076"/>
    <w:rsid w:val="002D3990"/>
    <w:rsid w:val="002D3CDC"/>
    <w:rsid w:val="002D51CC"/>
    <w:rsid w:val="002D5AAE"/>
    <w:rsid w:val="002D629B"/>
    <w:rsid w:val="002D6F6E"/>
    <w:rsid w:val="002D70C0"/>
    <w:rsid w:val="002D71C2"/>
    <w:rsid w:val="002D76D8"/>
    <w:rsid w:val="002D7884"/>
    <w:rsid w:val="002E004D"/>
    <w:rsid w:val="002E008C"/>
    <w:rsid w:val="002E04A3"/>
    <w:rsid w:val="002E0836"/>
    <w:rsid w:val="002E0E36"/>
    <w:rsid w:val="002E1705"/>
    <w:rsid w:val="002E1735"/>
    <w:rsid w:val="002E1AA2"/>
    <w:rsid w:val="002E1E4E"/>
    <w:rsid w:val="002E1FC5"/>
    <w:rsid w:val="002E20D9"/>
    <w:rsid w:val="002E2496"/>
    <w:rsid w:val="002E261F"/>
    <w:rsid w:val="002E26F7"/>
    <w:rsid w:val="002E2A31"/>
    <w:rsid w:val="002E2D3C"/>
    <w:rsid w:val="002E3284"/>
    <w:rsid w:val="002E32DB"/>
    <w:rsid w:val="002E3388"/>
    <w:rsid w:val="002E44CA"/>
    <w:rsid w:val="002E4531"/>
    <w:rsid w:val="002E4EDD"/>
    <w:rsid w:val="002E5192"/>
    <w:rsid w:val="002E564E"/>
    <w:rsid w:val="002E5E74"/>
    <w:rsid w:val="002E61AB"/>
    <w:rsid w:val="002E6537"/>
    <w:rsid w:val="002E69AF"/>
    <w:rsid w:val="002E6A1A"/>
    <w:rsid w:val="002E6A2A"/>
    <w:rsid w:val="002E6D11"/>
    <w:rsid w:val="002E6D2C"/>
    <w:rsid w:val="002F05B6"/>
    <w:rsid w:val="002F0938"/>
    <w:rsid w:val="002F0F3B"/>
    <w:rsid w:val="002F185B"/>
    <w:rsid w:val="002F19CE"/>
    <w:rsid w:val="002F1F56"/>
    <w:rsid w:val="002F2310"/>
    <w:rsid w:val="002F2668"/>
    <w:rsid w:val="002F26F7"/>
    <w:rsid w:val="002F27E4"/>
    <w:rsid w:val="002F28BB"/>
    <w:rsid w:val="002F32A8"/>
    <w:rsid w:val="002F34C8"/>
    <w:rsid w:val="002F3744"/>
    <w:rsid w:val="002F389A"/>
    <w:rsid w:val="002F3A6F"/>
    <w:rsid w:val="002F48EB"/>
    <w:rsid w:val="002F4C54"/>
    <w:rsid w:val="002F4E5D"/>
    <w:rsid w:val="002F4EC2"/>
    <w:rsid w:val="002F4FE4"/>
    <w:rsid w:val="002F5035"/>
    <w:rsid w:val="002F51BA"/>
    <w:rsid w:val="002F57A4"/>
    <w:rsid w:val="002F601D"/>
    <w:rsid w:val="002F6852"/>
    <w:rsid w:val="002F6BC2"/>
    <w:rsid w:val="002F7237"/>
    <w:rsid w:val="002F7566"/>
    <w:rsid w:val="003004EE"/>
    <w:rsid w:val="0030108A"/>
    <w:rsid w:val="003016A9"/>
    <w:rsid w:val="00301B06"/>
    <w:rsid w:val="00301DA6"/>
    <w:rsid w:val="0030200F"/>
    <w:rsid w:val="0030254D"/>
    <w:rsid w:val="00302B00"/>
    <w:rsid w:val="00303436"/>
    <w:rsid w:val="00303CC5"/>
    <w:rsid w:val="00304464"/>
    <w:rsid w:val="00304D9F"/>
    <w:rsid w:val="00305129"/>
    <w:rsid w:val="00305732"/>
    <w:rsid w:val="00305A05"/>
    <w:rsid w:val="003062A6"/>
    <w:rsid w:val="003066C3"/>
    <w:rsid w:val="00306A46"/>
    <w:rsid w:val="00306AD9"/>
    <w:rsid w:val="00306EDB"/>
    <w:rsid w:val="003071B7"/>
    <w:rsid w:val="00307373"/>
    <w:rsid w:val="0030755C"/>
    <w:rsid w:val="00307B82"/>
    <w:rsid w:val="003102DD"/>
    <w:rsid w:val="003103F9"/>
    <w:rsid w:val="003107A7"/>
    <w:rsid w:val="00310937"/>
    <w:rsid w:val="003109B1"/>
    <w:rsid w:val="00310C4B"/>
    <w:rsid w:val="0031105C"/>
    <w:rsid w:val="0031121C"/>
    <w:rsid w:val="003119E8"/>
    <w:rsid w:val="0031219C"/>
    <w:rsid w:val="003125DE"/>
    <w:rsid w:val="00313EEC"/>
    <w:rsid w:val="0031457C"/>
    <w:rsid w:val="00314828"/>
    <w:rsid w:val="00315154"/>
    <w:rsid w:val="0031532E"/>
    <w:rsid w:val="003153A2"/>
    <w:rsid w:val="00315936"/>
    <w:rsid w:val="003164F0"/>
    <w:rsid w:val="003171D8"/>
    <w:rsid w:val="00317E54"/>
    <w:rsid w:val="00320F86"/>
    <w:rsid w:val="00321493"/>
    <w:rsid w:val="00322183"/>
    <w:rsid w:val="00322367"/>
    <w:rsid w:val="00322861"/>
    <w:rsid w:val="003234AE"/>
    <w:rsid w:val="00323514"/>
    <w:rsid w:val="0032362F"/>
    <w:rsid w:val="00323B1D"/>
    <w:rsid w:val="00323C5A"/>
    <w:rsid w:val="00323D1D"/>
    <w:rsid w:val="0032466F"/>
    <w:rsid w:val="00324BC3"/>
    <w:rsid w:val="003252E1"/>
    <w:rsid w:val="00325CB6"/>
    <w:rsid w:val="003262DA"/>
    <w:rsid w:val="0032655C"/>
    <w:rsid w:val="003273CD"/>
    <w:rsid w:val="003277A9"/>
    <w:rsid w:val="0032789A"/>
    <w:rsid w:val="003301DF"/>
    <w:rsid w:val="00330D1A"/>
    <w:rsid w:val="00330F4D"/>
    <w:rsid w:val="0033102E"/>
    <w:rsid w:val="00331895"/>
    <w:rsid w:val="00331A98"/>
    <w:rsid w:val="00331D34"/>
    <w:rsid w:val="003323AC"/>
    <w:rsid w:val="003326BB"/>
    <w:rsid w:val="00333342"/>
    <w:rsid w:val="0033344C"/>
    <w:rsid w:val="0033450D"/>
    <w:rsid w:val="00334914"/>
    <w:rsid w:val="00334B93"/>
    <w:rsid w:val="0033530A"/>
    <w:rsid w:val="003355FC"/>
    <w:rsid w:val="00335AE9"/>
    <w:rsid w:val="00335B39"/>
    <w:rsid w:val="00335C13"/>
    <w:rsid w:val="00336735"/>
    <w:rsid w:val="00336E49"/>
    <w:rsid w:val="00336EEA"/>
    <w:rsid w:val="00337249"/>
    <w:rsid w:val="00337703"/>
    <w:rsid w:val="003413FC"/>
    <w:rsid w:val="00341B7F"/>
    <w:rsid w:val="00341F58"/>
    <w:rsid w:val="00341F70"/>
    <w:rsid w:val="0034247A"/>
    <w:rsid w:val="003425FF"/>
    <w:rsid w:val="003438C2"/>
    <w:rsid w:val="00343B2A"/>
    <w:rsid w:val="00343D64"/>
    <w:rsid w:val="00344FE4"/>
    <w:rsid w:val="0034512E"/>
    <w:rsid w:val="0034531B"/>
    <w:rsid w:val="0034551B"/>
    <w:rsid w:val="00346082"/>
    <w:rsid w:val="00346578"/>
    <w:rsid w:val="003467BC"/>
    <w:rsid w:val="003468A8"/>
    <w:rsid w:val="003469CC"/>
    <w:rsid w:val="00346EE9"/>
    <w:rsid w:val="00347359"/>
    <w:rsid w:val="0034748F"/>
    <w:rsid w:val="00347B23"/>
    <w:rsid w:val="00350C47"/>
    <w:rsid w:val="00350F9B"/>
    <w:rsid w:val="003516C8"/>
    <w:rsid w:val="00351BC1"/>
    <w:rsid w:val="0035281F"/>
    <w:rsid w:val="00352922"/>
    <w:rsid w:val="00353078"/>
    <w:rsid w:val="00354612"/>
    <w:rsid w:val="00355992"/>
    <w:rsid w:val="00356960"/>
    <w:rsid w:val="00356E88"/>
    <w:rsid w:val="003572D1"/>
    <w:rsid w:val="0035743F"/>
    <w:rsid w:val="003579B1"/>
    <w:rsid w:val="00357E0C"/>
    <w:rsid w:val="00360285"/>
    <w:rsid w:val="0036037B"/>
    <w:rsid w:val="0036038E"/>
    <w:rsid w:val="00360AB7"/>
    <w:rsid w:val="00360DF0"/>
    <w:rsid w:val="00361042"/>
    <w:rsid w:val="00361CCF"/>
    <w:rsid w:val="00362E16"/>
    <w:rsid w:val="00363D8B"/>
    <w:rsid w:val="00364ECC"/>
    <w:rsid w:val="0036599C"/>
    <w:rsid w:val="0036599F"/>
    <w:rsid w:val="00365A3E"/>
    <w:rsid w:val="00365BD4"/>
    <w:rsid w:val="00365C90"/>
    <w:rsid w:val="00365FDF"/>
    <w:rsid w:val="00366D44"/>
    <w:rsid w:val="00367074"/>
    <w:rsid w:val="003674D7"/>
    <w:rsid w:val="00367692"/>
    <w:rsid w:val="0037064A"/>
    <w:rsid w:val="00371198"/>
    <w:rsid w:val="003722A6"/>
    <w:rsid w:val="0037256E"/>
    <w:rsid w:val="00373003"/>
    <w:rsid w:val="003731A9"/>
    <w:rsid w:val="00373206"/>
    <w:rsid w:val="003753A6"/>
    <w:rsid w:val="003756C0"/>
    <w:rsid w:val="0037574B"/>
    <w:rsid w:val="00375790"/>
    <w:rsid w:val="00375798"/>
    <w:rsid w:val="00375BA5"/>
    <w:rsid w:val="00376128"/>
    <w:rsid w:val="003762AC"/>
    <w:rsid w:val="003769E7"/>
    <w:rsid w:val="00380D06"/>
    <w:rsid w:val="00380F96"/>
    <w:rsid w:val="0038247E"/>
    <w:rsid w:val="0038249C"/>
    <w:rsid w:val="0038250E"/>
    <w:rsid w:val="00382721"/>
    <w:rsid w:val="00382B8D"/>
    <w:rsid w:val="00382C61"/>
    <w:rsid w:val="00383717"/>
    <w:rsid w:val="003838D2"/>
    <w:rsid w:val="0038394A"/>
    <w:rsid w:val="00383A37"/>
    <w:rsid w:val="003841A5"/>
    <w:rsid w:val="0038454A"/>
    <w:rsid w:val="00385109"/>
    <w:rsid w:val="00385B1B"/>
    <w:rsid w:val="00385CDF"/>
    <w:rsid w:val="00386034"/>
    <w:rsid w:val="00386CB3"/>
    <w:rsid w:val="00386F8E"/>
    <w:rsid w:val="003871BE"/>
    <w:rsid w:val="0038789A"/>
    <w:rsid w:val="00390934"/>
    <w:rsid w:val="00390943"/>
    <w:rsid w:val="00390AF4"/>
    <w:rsid w:val="00390BF2"/>
    <w:rsid w:val="00390D97"/>
    <w:rsid w:val="00391282"/>
    <w:rsid w:val="00391920"/>
    <w:rsid w:val="0039200A"/>
    <w:rsid w:val="0039221B"/>
    <w:rsid w:val="003925F9"/>
    <w:rsid w:val="00392A56"/>
    <w:rsid w:val="00392B4F"/>
    <w:rsid w:val="00393DBB"/>
    <w:rsid w:val="00393E4D"/>
    <w:rsid w:val="003940AC"/>
    <w:rsid w:val="00394618"/>
    <w:rsid w:val="0039481B"/>
    <w:rsid w:val="00394D68"/>
    <w:rsid w:val="00394FEE"/>
    <w:rsid w:val="003950B4"/>
    <w:rsid w:val="00395253"/>
    <w:rsid w:val="00395395"/>
    <w:rsid w:val="00395A29"/>
    <w:rsid w:val="00395B75"/>
    <w:rsid w:val="003960B0"/>
    <w:rsid w:val="00396BE4"/>
    <w:rsid w:val="00397028"/>
    <w:rsid w:val="003974B0"/>
    <w:rsid w:val="00397B97"/>
    <w:rsid w:val="00397C5A"/>
    <w:rsid w:val="00397E2E"/>
    <w:rsid w:val="003A073D"/>
    <w:rsid w:val="003A09D8"/>
    <w:rsid w:val="003A0D12"/>
    <w:rsid w:val="003A1C10"/>
    <w:rsid w:val="003A218E"/>
    <w:rsid w:val="003A27F9"/>
    <w:rsid w:val="003A2840"/>
    <w:rsid w:val="003A28D5"/>
    <w:rsid w:val="003A28FA"/>
    <w:rsid w:val="003A2935"/>
    <w:rsid w:val="003A29E2"/>
    <w:rsid w:val="003A3433"/>
    <w:rsid w:val="003A3693"/>
    <w:rsid w:val="003A380E"/>
    <w:rsid w:val="003A4256"/>
    <w:rsid w:val="003A527C"/>
    <w:rsid w:val="003A54E4"/>
    <w:rsid w:val="003A5756"/>
    <w:rsid w:val="003A58F4"/>
    <w:rsid w:val="003A58F8"/>
    <w:rsid w:val="003A5AA7"/>
    <w:rsid w:val="003A5B62"/>
    <w:rsid w:val="003A5F40"/>
    <w:rsid w:val="003A6137"/>
    <w:rsid w:val="003A69FA"/>
    <w:rsid w:val="003A6D97"/>
    <w:rsid w:val="003A73BC"/>
    <w:rsid w:val="003A7A78"/>
    <w:rsid w:val="003B03D7"/>
    <w:rsid w:val="003B0470"/>
    <w:rsid w:val="003B0585"/>
    <w:rsid w:val="003B05F2"/>
    <w:rsid w:val="003B0D68"/>
    <w:rsid w:val="003B0DF0"/>
    <w:rsid w:val="003B129E"/>
    <w:rsid w:val="003B16B0"/>
    <w:rsid w:val="003B1BAD"/>
    <w:rsid w:val="003B2A44"/>
    <w:rsid w:val="003B2CC3"/>
    <w:rsid w:val="003B3889"/>
    <w:rsid w:val="003B4D8E"/>
    <w:rsid w:val="003B52A6"/>
    <w:rsid w:val="003B64A4"/>
    <w:rsid w:val="003B6B5B"/>
    <w:rsid w:val="003B6C2A"/>
    <w:rsid w:val="003B6F22"/>
    <w:rsid w:val="003B712A"/>
    <w:rsid w:val="003B7370"/>
    <w:rsid w:val="003B76E3"/>
    <w:rsid w:val="003B7771"/>
    <w:rsid w:val="003B77C3"/>
    <w:rsid w:val="003B7911"/>
    <w:rsid w:val="003B7C3D"/>
    <w:rsid w:val="003C03FF"/>
    <w:rsid w:val="003C043F"/>
    <w:rsid w:val="003C067E"/>
    <w:rsid w:val="003C1FD3"/>
    <w:rsid w:val="003C2262"/>
    <w:rsid w:val="003C23F7"/>
    <w:rsid w:val="003C2430"/>
    <w:rsid w:val="003C2703"/>
    <w:rsid w:val="003C3520"/>
    <w:rsid w:val="003C3947"/>
    <w:rsid w:val="003C42A3"/>
    <w:rsid w:val="003C449E"/>
    <w:rsid w:val="003C4BAA"/>
    <w:rsid w:val="003C555B"/>
    <w:rsid w:val="003C5994"/>
    <w:rsid w:val="003C59F8"/>
    <w:rsid w:val="003C5AD9"/>
    <w:rsid w:val="003C5D69"/>
    <w:rsid w:val="003C624D"/>
    <w:rsid w:val="003C6613"/>
    <w:rsid w:val="003C68B3"/>
    <w:rsid w:val="003C6A14"/>
    <w:rsid w:val="003C7699"/>
    <w:rsid w:val="003D02BA"/>
    <w:rsid w:val="003D0A2B"/>
    <w:rsid w:val="003D0CD2"/>
    <w:rsid w:val="003D0D4C"/>
    <w:rsid w:val="003D0D5A"/>
    <w:rsid w:val="003D1258"/>
    <w:rsid w:val="003D20E4"/>
    <w:rsid w:val="003D273B"/>
    <w:rsid w:val="003D2788"/>
    <w:rsid w:val="003D294B"/>
    <w:rsid w:val="003D2C6E"/>
    <w:rsid w:val="003D2D04"/>
    <w:rsid w:val="003D2EE1"/>
    <w:rsid w:val="003D32E2"/>
    <w:rsid w:val="003D3F9A"/>
    <w:rsid w:val="003D4361"/>
    <w:rsid w:val="003D4A7B"/>
    <w:rsid w:val="003D4B39"/>
    <w:rsid w:val="003D51BF"/>
    <w:rsid w:val="003D5769"/>
    <w:rsid w:val="003D578A"/>
    <w:rsid w:val="003D5CEB"/>
    <w:rsid w:val="003D5EB2"/>
    <w:rsid w:val="003D5F31"/>
    <w:rsid w:val="003D63E4"/>
    <w:rsid w:val="003D6E63"/>
    <w:rsid w:val="003D6FD4"/>
    <w:rsid w:val="003D7AA7"/>
    <w:rsid w:val="003D7E0C"/>
    <w:rsid w:val="003E04F3"/>
    <w:rsid w:val="003E062C"/>
    <w:rsid w:val="003E0686"/>
    <w:rsid w:val="003E0A2A"/>
    <w:rsid w:val="003E0B7F"/>
    <w:rsid w:val="003E1876"/>
    <w:rsid w:val="003E1986"/>
    <w:rsid w:val="003E19D2"/>
    <w:rsid w:val="003E2A1E"/>
    <w:rsid w:val="003E3029"/>
    <w:rsid w:val="003E40AA"/>
    <w:rsid w:val="003E427A"/>
    <w:rsid w:val="003E43F4"/>
    <w:rsid w:val="003E4436"/>
    <w:rsid w:val="003E4761"/>
    <w:rsid w:val="003E48F2"/>
    <w:rsid w:val="003E50B7"/>
    <w:rsid w:val="003E7009"/>
    <w:rsid w:val="003E7078"/>
    <w:rsid w:val="003E70C0"/>
    <w:rsid w:val="003E743A"/>
    <w:rsid w:val="003E75F3"/>
    <w:rsid w:val="003E78F5"/>
    <w:rsid w:val="003E7DF8"/>
    <w:rsid w:val="003E7F29"/>
    <w:rsid w:val="003F0330"/>
    <w:rsid w:val="003F0AFD"/>
    <w:rsid w:val="003F0F03"/>
    <w:rsid w:val="003F1538"/>
    <w:rsid w:val="003F1603"/>
    <w:rsid w:val="003F1877"/>
    <w:rsid w:val="003F1CC8"/>
    <w:rsid w:val="003F2344"/>
    <w:rsid w:val="003F241A"/>
    <w:rsid w:val="003F2CB2"/>
    <w:rsid w:val="003F311A"/>
    <w:rsid w:val="003F3DDA"/>
    <w:rsid w:val="003F3E00"/>
    <w:rsid w:val="003F3FF9"/>
    <w:rsid w:val="003F44D6"/>
    <w:rsid w:val="003F4A0A"/>
    <w:rsid w:val="003F4DEC"/>
    <w:rsid w:val="003F4FC7"/>
    <w:rsid w:val="003F5119"/>
    <w:rsid w:val="003F51C0"/>
    <w:rsid w:val="003F52E3"/>
    <w:rsid w:val="003F59D3"/>
    <w:rsid w:val="003F6061"/>
    <w:rsid w:val="003F62FB"/>
    <w:rsid w:val="003F67C0"/>
    <w:rsid w:val="003F78A0"/>
    <w:rsid w:val="003F799C"/>
    <w:rsid w:val="003F7A79"/>
    <w:rsid w:val="00400300"/>
    <w:rsid w:val="0040032A"/>
    <w:rsid w:val="00400350"/>
    <w:rsid w:val="004004E3"/>
    <w:rsid w:val="00400522"/>
    <w:rsid w:val="004006A1"/>
    <w:rsid w:val="00400904"/>
    <w:rsid w:val="00400F56"/>
    <w:rsid w:val="00401916"/>
    <w:rsid w:val="00402003"/>
    <w:rsid w:val="00402129"/>
    <w:rsid w:val="004027DC"/>
    <w:rsid w:val="00402CB8"/>
    <w:rsid w:val="004030DE"/>
    <w:rsid w:val="0040328F"/>
    <w:rsid w:val="00403506"/>
    <w:rsid w:val="0040380F"/>
    <w:rsid w:val="00404A52"/>
    <w:rsid w:val="004050DA"/>
    <w:rsid w:val="00405E6C"/>
    <w:rsid w:val="00407108"/>
    <w:rsid w:val="00412433"/>
    <w:rsid w:val="004125D9"/>
    <w:rsid w:val="0041271F"/>
    <w:rsid w:val="0041299C"/>
    <w:rsid w:val="004133F8"/>
    <w:rsid w:val="004135EE"/>
    <w:rsid w:val="004140AB"/>
    <w:rsid w:val="004141FB"/>
    <w:rsid w:val="004145C3"/>
    <w:rsid w:val="004149FB"/>
    <w:rsid w:val="00414B62"/>
    <w:rsid w:val="004158C5"/>
    <w:rsid w:val="00415A85"/>
    <w:rsid w:val="00415BA4"/>
    <w:rsid w:val="00415C24"/>
    <w:rsid w:val="004162C5"/>
    <w:rsid w:val="00416306"/>
    <w:rsid w:val="00416E9B"/>
    <w:rsid w:val="0041737E"/>
    <w:rsid w:val="00417428"/>
    <w:rsid w:val="00417C94"/>
    <w:rsid w:val="00417CFB"/>
    <w:rsid w:val="0042029B"/>
    <w:rsid w:val="004206C5"/>
    <w:rsid w:val="00420CA7"/>
    <w:rsid w:val="00420F16"/>
    <w:rsid w:val="00420F9F"/>
    <w:rsid w:val="00421036"/>
    <w:rsid w:val="00421BB2"/>
    <w:rsid w:val="00421C06"/>
    <w:rsid w:val="00421F23"/>
    <w:rsid w:val="00422233"/>
    <w:rsid w:val="004229F8"/>
    <w:rsid w:val="00422C12"/>
    <w:rsid w:val="0042403B"/>
    <w:rsid w:val="00424316"/>
    <w:rsid w:val="00424FFE"/>
    <w:rsid w:val="00426435"/>
    <w:rsid w:val="004266B1"/>
    <w:rsid w:val="00426CA8"/>
    <w:rsid w:val="00427382"/>
    <w:rsid w:val="00427646"/>
    <w:rsid w:val="00430078"/>
    <w:rsid w:val="00430177"/>
    <w:rsid w:val="004303CD"/>
    <w:rsid w:val="004319BB"/>
    <w:rsid w:val="00431BAA"/>
    <w:rsid w:val="004322AF"/>
    <w:rsid w:val="004323CF"/>
    <w:rsid w:val="00432A42"/>
    <w:rsid w:val="00433012"/>
    <w:rsid w:val="00433D71"/>
    <w:rsid w:val="00434040"/>
    <w:rsid w:val="0043447A"/>
    <w:rsid w:val="0043485B"/>
    <w:rsid w:val="00434BB7"/>
    <w:rsid w:val="00434F2D"/>
    <w:rsid w:val="00435157"/>
    <w:rsid w:val="00435436"/>
    <w:rsid w:val="00435752"/>
    <w:rsid w:val="00435AD1"/>
    <w:rsid w:val="0043606F"/>
    <w:rsid w:val="00436774"/>
    <w:rsid w:val="00437336"/>
    <w:rsid w:val="00437450"/>
    <w:rsid w:val="00440158"/>
    <w:rsid w:val="0044062F"/>
    <w:rsid w:val="00440AA3"/>
    <w:rsid w:val="00440D73"/>
    <w:rsid w:val="00440DB7"/>
    <w:rsid w:val="00441047"/>
    <w:rsid w:val="00441DDF"/>
    <w:rsid w:val="00441FB7"/>
    <w:rsid w:val="004421F6"/>
    <w:rsid w:val="00443DCA"/>
    <w:rsid w:val="00443FDC"/>
    <w:rsid w:val="0044454C"/>
    <w:rsid w:val="00444DD0"/>
    <w:rsid w:val="004452E5"/>
    <w:rsid w:val="0044540A"/>
    <w:rsid w:val="004457A7"/>
    <w:rsid w:val="00445B1D"/>
    <w:rsid w:val="00445BCD"/>
    <w:rsid w:val="00445BE9"/>
    <w:rsid w:val="00445C64"/>
    <w:rsid w:val="004460E4"/>
    <w:rsid w:val="00446264"/>
    <w:rsid w:val="004468B9"/>
    <w:rsid w:val="00446F0A"/>
    <w:rsid w:val="00447075"/>
    <w:rsid w:val="004471C2"/>
    <w:rsid w:val="0044774A"/>
    <w:rsid w:val="00447951"/>
    <w:rsid w:val="00447D77"/>
    <w:rsid w:val="00447DF2"/>
    <w:rsid w:val="00450D4C"/>
    <w:rsid w:val="00450E35"/>
    <w:rsid w:val="0045114B"/>
    <w:rsid w:val="004511BB"/>
    <w:rsid w:val="00451548"/>
    <w:rsid w:val="00451FC4"/>
    <w:rsid w:val="00452776"/>
    <w:rsid w:val="004536DE"/>
    <w:rsid w:val="00453950"/>
    <w:rsid w:val="00453D54"/>
    <w:rsid w:val="00453F24"/>
    <w:rsid w:val="00454E95"/>
    <w:rsid w:val="00455123"/>
    <w:rsid w:val="00455446"/>
    <w:rsid w:val="00455ED9"/>
    <w:rsid w:val="00456304"/>
    <w:rsid w:val="004565DB"/>
    <w:rsid w:val="00456BFD"/>
    <w:rsid w:val="00457708"/>
    <w:rsid w:val="00457EB7"/>
    <w:rsid w:val="00460132"/>
    <w:rsid w:val="0046020E"/>
    <w:rsid w:val="004609E2"/>
    <w:rsid w:val="00460A78"/>
    <w:rsid w:val="004611B2"/>
    <w:rsid w:val="00461961"/>
    <w:rsid w:val="0046203F"/>
    <w:rsid w:val="004626C5"/>
    <w:rsid w:val="00462C70"/>
    <w:rsid w:val="00462E4B"/>
    <w:rsid w:val="004635A8"/>
    <w:rsid w:val="004637D2"/>
    <w:rsid w:val="00464860"/>
    <w:rsid w:val="00464B6F"/>
    <w:rsid w:val="00465055"/>
    <w:rsid w:val="00466593"/>
    <w:rsid w:val="004666D0"/>
    <w:rsid w:val="00466C7C"/>
    <w:rsid w:val="00467D63"/>
    <w:rsid w:val="00471597"/>
    <w:rsid w:val="00471C0F"/>
    <w:rsid w:val="00471E90"/>
    <w:rsid w:val="00472732"/>
    <w:rsid w:val="0047479C"/>
    <w:rsid w:val="00474CD0"/>
    <w:rsid w:val="004757B9"/>
    <w:rsid w:val="0047580D"/>
    <w:rsid w:val="00475AE2"/>
    <w:rsid w:val="00475E57"/>
    <w:rsid w:val="0047610F"/>
    <w:rsid w:val="0047617D"/>
    <w:rsid w:val="004762C9"/>
    <w:rsid w:val="0047645D"/>
    <w:rsid w:val="0047691F"/>
    <w:rsid w:val="004769E5"/>
    <w:rsid w:val="00476B02"/>
    <w:rsid w:val="00477A95"/>
    <w:rsid w:val="00480056"/>
    <w:rsid w:val="0048032F"/>
    <w:rsid w:val="0048090C"/>
    <w:rsid w:val="00480A89"/>
    <w:rsid w:val="00480C59"/>
    <w:rsid w:val="00481024"/>
    <w:rsid w:val="004810A2"/>
    <w:rsid w:val="00481546"/>
    <w:rsid w:val="00481BE3"/>
    <w:rsid w:val="00481EC6"/>
    <w:rsid w:val="004827A4"/>
    <w:rsid w:val="00482952"/>
    <w:rsid w:val="004830A8"/>
    <w:rsid w:val="00484E7A"/>
    <w:rsid w:val="00485DD9"/>
    <w:rsid w:val="004865BA"/>
    <w:rsid w:val="00486E73"/>
    <w:rsid w:val="00486F80"/>
    <w:rsid w:val="00487175"/>
    <w:rsid w:val="00487BB5"/>
    <w:rsid w:val="00487D62"/>
    <w:rsid w:val="00487DCB"/>
    <w:rsid w:val="0049048A"/>
    <w:rsid w:val="004905E5"/>
    <w:rsid w:val="00490DE7"/>
    <w:rsid w:val="00490F65"/>
    <w:rsid w:val="00491C8D"/>
    <w:rsid w:val="00491D52"/>
    <w:rsid w:val="00492071"/>
    <w:rsid w:val="004925F2"/>
    <w:rsid w:val="00492709"/>
    <w:rsid w:val="0049329D"/>
    <w:rsid w:val="0049329F"/>
    <w:rsid w:val="00493AA0"/>
    <w:rsid w:val="00494787"/>
    <w:rsid w:val="00495319"/>
    <w:rsid w:val="00495B3B"/>
    <w:rsid w:val="00495F47"/>
    <w:rsid w:val="00495F86"/>
    <w:rsid w:val="004960BB"/>
    <w:rsid w:val="00496BD0"/>
    <w:rsid w:val="004971A0"/>
    <w:rsid w:val="00497468"/>
    <w:rsid w:val="00497898"/>
    <w:rsid w:val="004A00EE"/>
    <w:rsid w:val="004A018C"/>
    <w:rsid w:val="004A03DD"/>
    <w:rsid w:val="004A0589"/>
    <w:rsid w:val="004A1844"/>
    <w:rsid w:val="004A1AAB"/>
    <w:rsid w:val="004A20C4"/>
    <w:rsid w:val="004A2CD3"/>
    <w:rsid w:val="004A307A"/>
    <w:rsid w:val="004A3A65"/>
    <w:rsid w:val="004A3CE2"/>
    <w:rsid w:val="004A5718"/>
    <w:rsid w:val="004A5C6F"/>
    <w:rsid w:val="004A6014"/>
    <w:rsid w:val="004A6E50"/>
    <w:rsid w:val="004A7869"/>
    <w:rsid w:val="004A79C1"/>
    <w:rsid w:val="004A7BE7"/>
    <w:rsid w:val="004B05B4"/>
    <w:rsid w:val="004B077B"/>
    <w:rsid w:val="004B08B8"/>
    <w:rsid w:val="004B0DB2"/>
    <w:rsid w:val="004B1121"/>
    <w:rsid w:val="004B22E2"/>
    <w:rsid w:val="004B2B36"/>
    <w:rsid w:val="004B327E"/>
    <w:rsid w:val="004B3514"/>
    <w:rsid w:val="004B3F1F"/>
    <w:rsid w:val="004B426E"/>
    <w:rsid w:val="004B4D3C"/>
    <w:rsid w:val="004B50C0"/>
    <w:rsid w:val="004B5156"/>
    <w:rsid w:val="004B5448"/>
    <w:rsid w:val="004B5627"/>
    <w:rsid w:val="004B6A23"/>
    <w:rsid w:val="004B6CE1"/>
    <w:rsid w:val="004B6F51"/>
    <w:rsid w:val="004B7174"/>
    <w:rsid w:val="004C01E4"/>
    <w:rsid w:val="004C03A4"/>
    <w:rsid w:val="004C0C7D"/>
    <w:rsid w:val="004C106F"/>
    <w:rsid w:val="004C1253"/>
    <w:rsid w:val="004C1D3E"/>
    <w:rsid w:val="004C288D"/>
    <w:rsid w:val="004C29B0"/>
    <w:rsid w:val="004C3271"/>
    <w:rsid w:val="004C3444"/>
    <w:rsid w:val="004C3932"/>
    <w:rsid w:val="004C3C67"/>
    <w:rsid w:val="004C3FA5"/>
    <w:rsid w:val="004C4A92"/>
    <w:rsid w:val="004C4B72"/>
    <w:rsid w:val="004C4F03"/>
    <w:rsid w:val="004C598B"/>
    <w:rsid w:val="004C5A5F"/>
    <w:rsid w:val="004C635B"/>
    <w:rsid w:val="004C681D"/>
    <w:rsid w:val="004C6A4B"/>
    <w:rsid w:val="004D04C6"/>
    <w:rsid w:val="004D1228"/>
    <w:rsid w:val="004D1C5C"/>
    <w:rsid w:val="004D1C6D"/>
    <w:rsid w:val="004D1D82"/>
    <w:rsid w:val="004D209A"/>
    <w:rsid w:val="004D237D"/>
    <w:rsid w:val="004D2EEA"/>
    <w:rsid w:val="004D3701"/>
    <w:rsid w:val="004D4E69"/>
    <w:rsid w:val="004D5097"/>
    <w:rsid w:val="004D53A2"/>
    <w:rsid w:val="004D5611"/>
    <w:rsid w:val="004D5669"/>
    <w:rsid w:val="004D595A"/>
    <w:rsid w:val="004D5C79"/>
    <w:rsid w:val="004D5D88"/>
    <w:rsid w:val="004D612F"/>
    <w:rsid w:val="004D650D"/>
    <w:rsid w:val="004D6B34"/>
    <w:rsid w:val="004D6C1A"/>
    <w:rsid w:val="004D7183"/>
    <w:rsid w:val="004D75D2"/>
    <w:rsid w:val="004D79B1"/>
    <w:rsid w:val="004D7B8F"/>
    <w:rsid w:val="004D7BCE"/>
    <w:rsid w:val="004E099A"/>
    <w:rsid w:val="004E0E57"/>
    <w:rsid w:val="004E1200"/>
    <w:rsid w:val="004E1DF6"/>
    <w:rsid w:val="004E232E"/>
    <w:rsid w:val="004E233D"/>
    <w:rsid w:val="004E24FB"/>
    <w:rsid w:val="004E2DE8"/>
    <w:rsid w:val="004E342E"/>
    <w:rsid w:val="004E3CF5"/>
    <w:rsid w:val="004E4185"/>
    <w:rsid w:val="004E4399"/>
    <w:rsid w:val="004E44CC"/>
    <w:rsid w:val="004E4815"/>
    <w:rsid w:val="004E4863"/>
    <w:rsid w:val="004E48BC"/>
    <w:rsid w:val="004E4D0D"/>
    <w:rsid w:val="004E4D92"/>
    <w:rsid w:val="004E4E49"/>
    <w:rsid w:val="004E5310"/>
    <w:rsid w:val="004E56FE"/>
    <w:rsid w:val="004E5B51"/>
    <w:rsid w:val="004E5C1B"/>
    <w:rsid w:val="004E66A3"/>
    <w:rsid w:val="004E6849"/>
    <w:rsid w:val="004E6BD3"/>
    <w:rsid w:val="004E6CBB"/>
    <w:rsid w:val="004E7D64"/>
    <w:rsid w:val="004E7FBC"/>
    <w:rsid w:val="004F02BE"/>
    <w:rsid w:val="004F02D9"/>
    <w:rsid w:val="004F0656"/>
    <w:rsid w:val="004F0ECA"/>
    <w:rsid w:val="004F193E"/>
    <w:rsid w:val="004F1C81"/>
    <w:rsid w:val="004F2C56"/>
    <w:rsid w:val="004F2D9B"/>
    <w:rsid w:val="004F2F14"/>
    <w:rsid w:val="004F37E9"/>
    <w:rsid w:val="004F3BB2"/>
    <w:rsid w:val="004F3E1E"/>
    <w:rsid w:val="004F426A"/>
    <w:rsid w:val="004F5B67"/>
    <w:rsid w:val="004F5D7D"/>
    <w:rsid w:val="004F5E12"/>
    <w:rsid w:val="004F6238"/>
    <w:rsid w:val="004F69E9"/>
    <w:rsid w:val="004F6A65"/>
    <w:rsid w:val="004F6DF0"/>
    <w:rsid w:val="004F723B"/>
    <w:rsid w:val="004F7291"/>
    <w:rsid w:val="004F789D"/>
    <w:rsid w:val="004F7EAE"/>
    <w:rsid w:val="005004E8"/>
    <w:rsid w:val="00500BA9"/>
    <w:rsid w:val="005013E5"/>
    <w:rsid w:val="005017C1"/>
    <w:rsid w:val="00501EE8"/>
    <w:rsid w:val="005024CB"/>
    <w:rsid w:val="00502854"/>
    <w:rsid w:val="0050343B"/>
    <w:rsid w:val="00503F82"/>
    <w:rsid w:val="0050454E"/>
    <w:rsid w:val="00504E9A"/>
    <w:rsid w:val="0050528A"/>
    <w:rsid w:val="00505E79"/>
    <w:rsid w:val="0050668F"/>
    <w:rsid w:val="00506E1D"/>
    <w:rsid w:val="00507606"/>
    <w:rsid w:val="00507DB6"/>
    <w:rsid w:val="00510282"/>
    <w:rsid w:val="00511EEE"/>
    <w:rsid w:val="005127A8"/>
    <w:rsid w:val="00512B81"/>
    <w:rsid w:val="0051386A"/>
    <w:rsid w:val="00514240"/>
    <w:rsid w:val="0051460E"/>
    <w:rsid w:val="00514DC4"/>
    <w:rsid w:val="00514E59"/>
    <w:rsid w:val="00514E84"/>
    <w:rsid w:val="0051502D"/>
    <w:rsid w:val="0051513D"/>
    <w:rsid w:val="005159AB"/>
    <w:rsid w:val="00515CC8"/>
    <w:rsid w:val="0051601F"/>
    <w:rsid w:val="00516CD3"/>
    <w:rsid w:val="005171DD"/>
    <w:rsid w:val="0051762D"/>
    <w:rsid w:val="0051797B"/>
    <w:rsid w:val="00517CC3"/>
    <w:rsid w:val="00520472"/>
    <w:rsid w:val="00522677"/>
    <w:rsid w:val="00522C09"/>
    <w:rsid w:val="00522E96"/>
    <w:rsid w:val="00523024"/>
    <w:rsid w:val="005231BA"/>
    <w:rsid w:val="00523448"/>
    <w:rsid w:val="005241BA"/>
    <w:rsid w:val="0052430E"/>
    <w:rsid w:val="00524513"/>
    <w:rsid w:val="005253D1"/>
    <w:rsid w:val="00525417"/>
    <w:rsid w:val="0052627B"/>
    <w:rsid w:val="0052628E"/>
    <w:rsid w:val="005266CB"/>
    <w:rsid w:val="00530420"/>
    <w:rsid w:val="00530707"/>
    <w:rsid w:val="00530A38"/>
    <w:rsid w:val="00530F01"/>
    <w:rsid w:val="00531F46"/>
    <w:rsid w:val="00532234"/>
    <w:rsid w:val="005325D0"/>
    <w:rsid w:val="00532C3B"/>
    <w:rsid w:val="00532D10"/>
    <w:rsid w:val="00532FA2"/>
    <w:rsid w:val="00533AA4"/>
    <w:rsid w:val="00533D66"/>
    <w:rsid w:val="00534F13"/>
    <w:rsid w:val="0053518F"/>
    <w:rsid w:val="00535370"/>
    <w:rsid w:val="005354CD"/>
    <w:rsid w:val="00535CD9"/>
    <w:rsid w:val="0053604F"/>
    <w:rsid w:val="00536073"/>
    <w:rsid w:val="00537900"/>
    <w:rsid w:val="0053794A"/>
    <w:rsid w:val="00537B02"/>
    <w:rsid w:val="00537DCD"/>
    <w:rsid w:val="00537F7A"/>
    <w:rsid w:val="0054037F"/>
    <w:rsid w:val="00540803"/>
    <w:rsid w:val="005409FB"/>
    <w:rsid w:val="00540A7E"/>
    <w:rsid w:val="00540C08"/>
    <w:rsid w:val="005410DC"/>
    <w:rsid w:val="0054129D"/>
    <w:rsid w:val="0054169B"/>
    <w:rsid w:val="0054198D"/>
    <w:rsid w:val="00541D45"/>
    <w:rsid w:val="00542197"/>
    <w:rsid w:val="00543175"/>
    <w:rsid w:val="005434C8"/>
    <w:rsid w:val="005437C8"/>
    <w:rsid w:val="00544486"/>
    <w:rsid w:val="005444A3"/>
    <w:rsid w:val="005448A3"/>
    <w:rsid w:val="005460F7"/>
    <w:rsid w:val="00546111"/>
    <w:rsid w:val="005464C0"/>
    <w:rsid w:val="00546AAA"/>
    <w:rsid w:val="00546B16"/>
    <w:rsid w:val="00547D6E"/>
    <w:rsid w:val="00547FC1"/>
    <w:rsid w:val="00550931"/>
    <w:rsid w:val="0055160F"/>
    <w:rsid w:val="00551A4D"/>
    <w:rsid w:val="00551AD1"/>
    <w:rsid w:val="00551CCD"/>
    <w:rsid w:val="00552DFF"/>
    <w:rsid w:val="00552E44"/>
    <w:rsid w:val="00553AD5"/>
    <w:rsid w:val="00553ECF"/>
    <w:rsid w:val="00553FE1"/>
    <w:rsid w:val="0055480F"/>
    <w:rsid w:val="00554D04"/>
    <w:rsid w:val="00554DD3"/>
    <w:rsid w:val="00555962"/>
    <w:rsid w:val="00555DB8"/>
    <w:rsid w:val="00555E2D"/>
    <w:rsid w:val="00555FF3"/>
    <w:rsid w:val="00556126"/>
    <w:rsid w:val="00556357"/>
    <w:rsid w:val="00556885"/>
    <w:rsid w:val="00560357"/>
    <w:rsid w:val="00560397"/>
    <w:rsid w:val="00560A14"/>
    <w:rsid w:val="00560FEE"/>
    <w:rsid w:val="005618A1"/>
    <w:rsid w:val="00562120"/>
    <w:rsid w:val="005628C7"/>
    <w:rsid w:val="00562DC6"/>
    <w:rsid w:val="00563ACE"/>
    <w:rsid w:val="00563DB2"/>
    <w:rsid w:val="0056498B"/>
    <w:rsid w:val="00564BD8"/>
    <w:rsid w:val="00564C83"/>
    <w:rsid w:val="00565EE6"/>
    <w:rsid w:val="00566F3F"/>
    <w:rsid w:val="00567182"/>
    <w:rsid w:val="00567301"/>
    <w:rsid w:val="00567467"/>
    <w:rsid w:val="00567C93"/>
    <w:rsid w:val="00567DBE"/>
    <w:rsid w:val="00567DD4"/>
    <w:rsid w:val="00567EAA"/>
    <w:rsid w:val="00570118"/>
    <w:rsid w:val="00570218"/>
    <w:rsid w:val="00570BAE"/>
    <w:rsid w:val="00570EA7"/>
    <w:rsid w:val="00570F7A"/>
    <w:rsid w:val="005712E8"/>
    <w:rsid w:val="00571F96"/>
    <w:rsid w:val="00572479"/>
    <w:rsid w:val="0057304A"/>
    <w:rsid w:val="005735EF"/>
    <w:rsid w:val="00574060"/>
    <w:rsid w:val="00574210"/>
    <w:rsid w:val="0057435F"/>
    <w:rsid w:val="00574775"/>
    <w:rsid w:val="00574A6E"/>
    <w:rsid w:val="00574C7E"/>
    <w:rsid w:val="00574FC3"/>
    <w:rsid w:val="00575229"/>
    <w:rsid w:val="00575287"/>
    <w:rsid w:val="00575674"/>
    <w:rsid w:val="00575858"/>
    <w:rsid w:val="00575A74"/>
    <w:rsid w:val="00576360"/>
    <w:rsid w:val="0057674F"/>
    <w:rsid w:val="00577910"/>
    <w:rsid w:val="00577E07"/>
    <w:rsid w:val="005804B2"/>
    <w:rsid w:val="0058057A"/>
    <w:rsid w:val="0058065E"/>
    <w:rsid w:val="00580701"/>
    <w:rsid w:val="00580782"/>
    <w:rsid w:val="0058134D"/>
    <w:rsid w:val="005822CE"/>
    <w:rsid w:val="00582676"/>
    <w:rsid w:val="00582935"/>
    <w:rsid w:val="005834FF"/>
    <w:rsid w:val="00583B35"/>
    <w:rsid w:val="00583F9F"/>
    <w:rsid w:val="0058400A"/>
    <w:rsid w:val="0058471F"/>
    <w:rsid w:val="00584B17"/>
    <w:rsid w:val="00585EE2"/>
    <w:rsid w:val="0058614A"/>
    <w:rsid w:val="005867C1"/>
    <w:rsid w:val="00586A44"/>
    <w:rsid w:val="00586C10"/>
    <w:rsid w:val="00586C52"/>
    <w:rsid w:val="00586F68"/>
    <w:rsid w:val="005874EE"/>
    <w:rsid w:val="005901AC"/>
    <w:rsid w:val="00590297"/>
    <w:rsid w:val="0059058D"/>
    <w:rsid w:val="00590AC2"/>
    <w:rsid w:val="00591D70"/>
    <w:rsid w:val="00592051"/>
    <w:rsid w:val="00592328"/>
    <w:rsid w:val="0059265E"/>
    <w:rsid w:val="00593A1B"/>
    <w:rsid w:val="00594356"/>
    <w:rsid w:val="00594902"/>
    <w:rsid w:val="00594BA8"/>
    <w:rsid w:val="00594D45"/>
    <w:rsid w:val="00595B74"/>
    <w:rsid w:val="0059614A"/>
    <w:rsid w:val="0059749E"/>
    <w:rsid w:val="005975DD"/>
    <w:rsid w:val="00597900"/>
    <w:rsid w:val="005A02E6"/>
    <w:rsid w:val="005A0449"/>
    <w:rsid w:val="005A0B1A"/>
    <w:rsid w:val="005A16EF"/>
    <w:rsid w:val="005A184C"/>
    <w:rsid w:val="005A1E2B"/>
    <w:rsid w:val="005A1EBC"/>
    <w:rsid w:val="005A23EA"/>
    <w:rsid w:val="005A2AAA"/>
    <w:rsid w:val="005A3623"/>
    <w:rsid w:val="005A3F3A"/>
    <w:rsid w:val="005A5747"/>
    <w:rsid w:val="005A6134"/>
    <w:rsid w:val="005A62F3"/>
    <w:rsid w:val="005A6826"/>
    <w:rsid w:val="005A6877"/>
    <w:rsid w:val="005A6A90"/>
    <w:rsid w:val="005A6B0E"/>
    <w:rsid w:val="005A6CEB"/>
    <w:rsid w:val="005A70FF"/>
    <w:rsid w:val="005A770D"/>
    <w:rsid w:val="005B012D"/>
    <w:rsid w:val="005B027E"/>
    <w:rsid w:val="005B03FC"/>
    <w:rsid w:val="005B11BF"/>
    <w:rsid w:val="005B166D"/>
    <w:rsid w:val="005B17C2"/>
    <w:rsid w:val="005B187E"/>
    <w:rsid w:val="005B28AC"/>
    <w:rsid w:val="005B3025"/>
    <w:rsid w:val="005B3442"/>
    <w:rsid w:val="005B354A"/>
    <w:rsid w:val="005B388C"/>
    <w:rsid w:val="005B3891"/>
    <w:rsid w:val="005B4DC9"/>
    <w:rsid w:val="005B5171"/>
    <w:rsid w:val="005B5236"/>
    <w:rsid w:val="005B5BEB"/>
    <w:rsid w:val="005B5C7E"/>
    <w:rsid w:val="005B60A8"/>
    <w:rsid w:val="005B68AC"/>
    <w:rsid w:val="005B6B08"/>
    <w:rsid w:val="005B79E6"/>
    <w:rsid w:val="005B7BE3"/>
    <w:rsid w:val="005C1231"/>
    <w:rsid w:val="005C1A50"/>
    <w:rsid w:val="005C1F36"/>
    <w:rsid w:val="005C27A0"/>
    <w:rsid w:val="005C2A7E"/>
    <w:rsid w:val="005C2E14"/>
    <w:rsid w:val="005C2E41"/>
    <w:rsid w:val="005C3361"/>
    <w:rsid w:val="005C3674"/>
    <w:rsid w:val="005C3781"/>
    <w:rsid w:val="005C3D70"/>
    <w:rsid w:val="005C4532"/>
    <w:rsid w:val="005C467C"/>
    <w:rsid w:val="005C4EC0"/>
    <w:rsid w:val="005C5287"/>
    <w:rsid w:val="005C572E"/>
    <w:rsid w:val="005C5BC9"/>
    <w:rsid w:val="005C67E5"/>
    <w:rsid w:val="005C71E8"/>
    <w:rsid w:val="005C791E"/>
    <w:rsid w:val="005C7DAB"/>
    <w:rsid w:val="005C7DEE"/>
    <w:rsid w:val="005C7F86"/>
    <w:rsid w:val="005D057B"/>
    <w:rsid w:val="005D0CB4"/>
    <w:rsid w:val="005D0EBA"/>
    <w:rsid w:val="005D0FE5"/>
    <w:rsid w:val="005D11A4"/>
    <w:rsid w:val="005D134C"/>
    <w:rsid w:val="005D14EF"/>
    <w:rsid w:val="005D1B7F"/>
    <w:rsid w:val="005D1D5F"/>
    <w:rsid w:val="005D20C0"/>
    <w:rsid w:val="005D2439"/>
    <w:rsid w:val="005D26F4"/>
    <w:rsid w:val="005D39A8"/>
    <w:rsid w:val="005D4A7D"/>
    <w:rsid w:val="005D4CE8"/>
    <w:rsid w:val="005D4E23"/>
    <w:rsid w:val="005D5881"/>
    <w:rsid w:val="005D5A18"/>
    <w:rsid w:val="005D5CC0"/>
    <w:rsid w:val="005D6217"/>
    <w:rsid w:val="005D641E"/>
    <w:rsid w:val="005D6A18"/>
    <w:rsid w:val="005D6AE6"/>
    <w:rsid w:val="005D6C8C"/>
    <w:rsid w:val="005D76D5"/>
    <w:rsid w:val="005D7F17"/>
    <w:rsid w:val="005E0374"/>
    <w:rsid w:val="005E04E8"/>
    <w:rsid w:val="005E0998"/>
    <w:rsid w:val="005E0BCB"/>
    <w:rsid w:val="005E12E0"/>
    <w:rsid w:val="005E18E7"/>
    <w:rsid w:val="005E1938"/>
    <w:rsid w:val="005E1B0A"/>
    <w:rsid w:val="005E1BC4"/>
    <w:rsid w:val="005E26E8"/>
    <w:rsid w:val="005E27CD"/>
    <w:rsid w:val="005E2B24"/>
    <w:rsid w:val="005E2D2D"/>
    <w:rsid w:val="005E31C0"/>
    <w:rsid w:val="005E39C2"/>
    <w:rsid w:val="005E3C3B"/>
    <w:rsid w:val="005E40AE"/>
    <w:rsid w:val="005E61EE"/>
    <w:rsid w:val="005E6A3F"/>
    <w:rsid w:val="005E6CB1"/>
    <w:rsid w:val="005E6DE0"/>
    <w:rsid w:val="005E72C1"/>
    <w:rsid w:val="005E769D"/>
    <w:rsid w:val="005E7882"/>
    <w:rsid w:val="005F0283"/>
    <w:rsid w:val="005F035D"/>
    <w:rsid w:val="005F10ED"/>
    <w:rsid w:val="005F1A5D"/>
    <w:rsid w:val="005F1E8E"/>
    <w:rsid w:val="005F2388"/>
    <w:rsid w:val="005F30D3"/>
    <w:rsid w:val="005F3AEB"/>
    <w:rsid w:val="005F3F80"/>
    <w:rsid w:val="005F40F7"/>
    <w:rsid w:val="005F4310"/>
    <w:rsid w:val="005F49EC"/>
    <w:rsid w:val="005F5142"/>
    <w:rsid w:val="005F5A3E"/>
    <w:rsid w:val="005F5E86"/>
    <w:rsid w:val="005F5F17"/>
    <w:rsid w:val="005F5FE2"/>
    <w:rsid w:val="005F60A9"/>
    <w:rsid w:val="005F7615"/>
    <w:rsid w:val="00600737"/>
    <w:rsid w:val="00600C11"/>
    <w:rsid w:val="00600D5C"/>
    <w:rsid w:val="00600FAD"/>
    <w:rsid w:val="006018B6"/>
    <w:rsid w:val="0060202D"/>
    <w:rsid w:val="0060235D"/>
    <w:rsid w:val="006023FB"/>
    <w:rsid w:val="00602891"/>
    <w:rsid w:val="00602C91"/>
    <w:rsid w:val="006036BA"/>
    <w:rsid w:val="0060392B"/>
    <w:rsid w:val="00603DA1"/>
    <w:rsid w:val="00603E3C"/>
    <w:rsid w:val="00604726"/>
    <w:rsid w:val="006049D4"/>
    <w:rsid w:val="00604DC6"/>
    <w:rsid w:val="00604E6E"/>
    <w:rsid w:val="00605331"/>
    <w:rsid w:val="00605597"/>
    <w:rsid w:val="00605FF0"/>
    <w:rsid w:val="006063AA"/>
    <w:rsid w:val="00606DAB"/>
    <w:rsid w:val="00606F82"/>
    <w:rsid w:val="0060744C"/>
    <w:rsid w:val="00607EDC"/>
    <w:rsid w:val="006111AE"/>
    <w:rsid w:val="00611205"/>
    <w:rsid w:val="00612078"/>
    <w:rsid w:val="006120F9"/>
    <w:rsid w:val="006126CB"/>
    <w:rsid w:val="00612A84"/>
    <w:rsid w:val="00612BC4"/>
    <w:rsid w:val="00613020"/>
    <w:rsid w:val="00613A5C"/>
    <w:rsid w:val="00614097"/>
    <w:rsid w:val="006158FC"/>
    <w:rsid w:val="00615BAA"/>
    <w:rsid w:val="006165A5"/>
    <w:rsid w:val="0061695F"/>
    <w:rsid w:val="006169CE"/>
    <w:rsid w:val="00616F82"/>
    <w:rsid w:val="006174A6"/>
    <w:rsid w:val="006176C1"/>
    <w:rsid w:val="00620113"/>
    <w:rsid w:val="00620138"/>
    <w:rsid w:val="0062026D"/>
    <w:rsid w:val="006203FC"/>
    <w:rsid w:val="00621129"/>
    <w:rsid w:val="006219B6"/>
    <w:rsid w:val="00621EC6"/>
    <w:rsid w:val="00622B47"/>
    <w:rsid w:val="00622F00"/>
    <w:rsid w:val="006234A9"/>
    <w:rsid w:val="006242FC"/>
    <w:rsid w:val="00624995"/>
    <w:rsid w:val="00624D5E"/>
    <w:rsid w:val="00625489"/>
    <w:rsid w:val="00625818"/>
    <w:rsid w:val="00625C61"/>
    <w:rsid w:val="00626650"/>
    <w:rsid w:val="0062672F"/>
    <w:rsid w:val="006269EB"/>
    <w:rsid w:val="00626CB4"/>
    <w:rsid w:val="00627348"/>
    <w:rsid w:val="006276DF"/>
    <w:rsid w:val="00630F71"/>
    <w:rsid w:val="006315D5"/>
    <w:rsid w:val="006316EE"/>
    <w:rsid w:val="00631717"/>
    <w:rsid w:val="006317E1"/>
    <w:rsid w:val="00631971"/>
    <w:rsid w:val="00631D14"/>
    <w:rsid w:val="00631D6F"/>
    <w:rsid w:val="006321DF"/>
    <w:rsid w:val="006326F3"/>
    <w:rsid w:val="00632733"/>
    <w:rsid w:val="006338DE"/>
    <w:rsid w:val="00634060"/>
    <w:rsid w:val="006351B3"/>
    <w:rsid w:val="006352C6"/>
    <w:rsid w:val="0063531F"/>
    <w:rsid w:val="00635BE5"/>
    <w:rsid w:val="00635C7C"/>
    <w:rsid w:val="00635DD0"/>
    <w:rsid w:val="00636088"/>
    <w:rsid w:val="00636810"/>
    <w:rsid w:val="00636824"/>
    <w:rsid w:val="00636C4A"/>
    <w:rsid w:val="006370CA"/>
    <w:rsid w:val="006372F2"/>
    <w:rsid w:val="00637D10"/>
    <w:rsid w:val="00640ADD"/>
    <w:rsid w:val="00640C8A"/>
    <w:rsid w:val="00641DF1"/>
    <w:rsid w:val="00641EE4"/>
    <w:rsid w:val="00642652"/>
    <w:rsid w:val="0064289C"/>
    <w:rsid w:val="00642908"/>
    <w:rsid w:val="00643753"/>
    <w:rsid w:val="00644583"/>
    <w:rsid w:val="0064466D"/>
    <w:rsid w:val="00644B54"/>
    <w:rsid w:val="00644C47"/>
    <w:rsid w:val="00644F16"/>
    <w:rsid w:val="006467FA"/>
    <w:rsid w:val="006468F7"/>
    <w:rsid w:val="0064697B"/>
    <w:rsid w:val="00646BF9"/>
    <w:rsid w:val="00646C42"/>
    <w:rsid w:val="0064739C"/>
    <w:rsid w:val="00647606"/>
    <w:rsid w:val="00647CEB"/>
    <w:rsid w:val="00650440"/>
    <w:rsid w:val="00650751"/>
    <w:rsid w:val="00650754"/>
    <w:rsid w:val="00651745"/>
    <w:rsid w:val="0065184B"/>
    <w:rsid w:val="00651A7D"/>
    <w:rsid w:val="00651DB8"/>
    <w:rsid w:val="006521B1"/>
    <w:rsid w:val="0065276A"/>
    <w:rsid w:val="00652CF2"/>
    <w:rsid w:val="00652F17"/>
    <w:rsid w:val="00652F9E"/>
    <w:rsid w:val="0065380B"/>
    <w:rsid w:val="00653B69"/>
    <w:rsid w:val="00653BB8"/>
    <w:rsid w:val="00653FDC"/>
    <w:rsid w:val="0065402C"/>
    <w:rsid w:val="0065484B"/>
    <w:rsid w:val="006548E0"/>
    <w:rsid w:val="00655013"/>
    <w:rsid w:val="00655274"/>
    <w:rsid w:val="006555DF"/>
    <w:rsid w:val="0065568C"/>
    <w:rsid w:val="00655B14"/>
    <w:rsid w:val="00656486"/>
    <w:rsid w:val="006566CA"/>
    <w:rsid w:val="0065745F"/>
    <w:rsid w:val="00657887"/>
    <w:rsid w:val="006579B5"/>
    <w:rsid w:val="00657AB6"/>
    <w:rsid w:val="0066148C"/>
    <w:rsid w:val="00661C6E"/>
    <w:rsid w:val="006621EB"/>
    <w:rsid w:val="00662320"/>
    <w:rsid w:val="00662E19"/>
    <w:rsid w:val="00663D47"/>
    <w:rsid w:val="00664B46"/>
    <w:rsid w:val="00665528"/>
    <w:rsid w:val="006659A2"/>
    <w:rsid w:val="006666B3"/>
    <w:rsid w:val="00666C19"/>
    <w:rsid w:val="00667C77"/>
    <w:rsid w:val="00667F3F"/>
    <w:rsid w:val="00670AAE"/>
    <w:rsid w:val="00670F4E"/>
    <w:rsid w:val="006711F7"/>
    <w:rsid w:val="00671362"/>
    <w:rsid w:val="00672A4E"/>
    <w:rsid w:val="00673286"/>
    <w:rsid w:val="006732B6"/>
    <w:rsid w:val="0067394D"/>
    <w:rsid w:val="0067394F"/>
    <w:rsid w:val="00673990"/>
    <w:rsid w:val="00673B93"/>
    <w:rsid w:val="006742D9"/>
    <w:rsid w:val="0067496B"/>
    <w:rsid w:val="00674B5E"/>
    <w:rsid w:val="00674E12"/>
    <w:rsid w:val="006750CF"/>
    <w:rsid w:val="00675158"/>
    <w:rsid w:val="0067519D"/>
    <w:rsid w:val="00676774"/>
    <w:rsid w:val="00676E59"/>
    <w:rsid w:val="0067770A"/>
    <w:rsid w:val="00677DB3"/>
    <w:rsid w:val="00677F3A"/>
    <w:rsid w:val="006812BE"/>
    <w:rsid w:val="00681A13"/>
    <w:rsid w:val="006821EF"/>
    <w:rsid w:val="0068268E"/>
    <w:rsid w:val="006831E7"/>
    <w:rsid w:val="00683378"/>
    <w:rsid w:val="00683B79"/>
    <w:rsid w:val="00683B82"/>
    <w:rsid w:val="00683FE9"/>
    <w:rsid w:val="006840D5"/>
    <w:rsid w:val="00684389"/>
    <w:rsid w:val="006843C4"/>
    <w:rsid w:val="006845BB"/>
    <w:rsid w:val="006845DE"/>
    <w:rsid w:val="006848AD"/>
    <w:rsid w:val="0068518D"/>
    <w:rsid w:val="006855FA"/>
    <w:rsid w:val="00685863"/>
    <w:rsid w:val="006858A0"/>
    <w:rsid w:val="00685DE4"/>
    <w:rsid w:val="00685DE6"/>
    <w:rsid w:val="00687BB3"/>
    <w:rsid w:val="00690514"/>
    <w:rsid w:val="0069052C"/>
    <w:rsid w:val="0069086C"/>
    <w:rsid w:val="006914BE"/>
    <w:rsid w:val="006914EC"/>
    <w:rsid w:val="00691604"/>
    <w:rsid w:val="00691EE4"/>
    <w:rsid w:val="00691F39"/>
    <w:rsid w:val="00692571"/>
    <w:rsid w:val="0069268B"/>
    <w:rsid w:val="006928AF"/>
    <w:rsid w:val="00692B78"/>
    <w:rsid w:val="00692BC5"/>
    <w:rsid w:val="00692E6B"/>
    <w:rsid w:val="00693017"/>
    <w:rsid w:val="00693347"/>
    <w:rsid w:val="00693499"/>
    <w:rsid w:val="00693B40"/>
    <w:rsid w:val="0069401C"/>
    <w:rsid w:val="006940AC"/>
    <w:rsid w:val="0069468C"/>
    <w:rsid w:val="00694C27"/>
    <w:rsid w:val="00694CA2"/>
    <w:rsid w:val="00695026"/>
    <w:rsid w:val="00695284"/>
    <w:rsid w:val="00696CCB"/>
    <w:rsid w:val="006A0053"/>
    <w:rsid w:val="006A02D1"/>
    <w:rsid w:val="006A0524"/>
    <w:rsid w:val="006A112D"/>
    <w:rsid w:val="006A12F7"/>
    <w:rsid w:val="006A18DC"/>
    <w:rsid w:val="006A260C"/>
    <w:rsid w:val="006A29D7"/>
    <w:rsid w:val="006A32BF"/>
    <w:rsid w:val="006A441D"/>
    <w:rsid w:val="006A4A55"/>
    <w:rsid w:val="006A4C05"/>
    <w:rsid w:val="006A4C49"/>
    <w:rsid w:val="006A692F"/>
    <w:rsid w:val="006A6AB8"/>
    <w:rsid w:val="006A6EEA"/>
    <w:rsid w:val="006A7361"/>
    <w:rsid w:val="006A73AF"/>
    <w:rsid w:val="006A7BCE"/>
    <w:rsid w:val="006B012C"/>
    <w:rsid w:val="006B05B3"/>
    <w:rsid w:val="006B12DC"/>
    <w:rsid w:val="006B1734"/>
    <w:rsid w:val="006B1AD2"/>
    <w:rsid w:val="006B1D00"/>
    <w:rsid w:val="006B2157"/>
    <w:rsid w:val="006B2A04"/>
    <w:rsid w:val="006B2B48"/>
    <w:rsid w:val="006B33E9"/>
    <w:rsid w:val="006B42D0"/>
    <w:rsid w:val="006B4B8D"/>
    <w:rsid w:val="006B4CBF"/>
    <w:rsid w:val="006B5593"/>
    <w:rsid w:val="006B5C26"/>
    <w:rsid w:val="006B61FA"/>
    <w:rsid w:val="006B63CA"/>
    <w:rsid w:val="006B65F0"/>
    <w:rsid w:val="006B7945"/>
    <w:rsid w:val="006C01E5"/>
    <w:rsid w:val="006C03AF"/>
    <w:rsid w:val="006C05E0"/>
    <w:rsid w:val="006C08E2"/>
    <w:rsid w:val="006C0F8C"/>
    <w:rsid w:val="006C1291"/>
    <w:rsid w:val="006C1BCF"/>
    <w:rsid w:val="006C1C7E"/>
    <w:rsid w:val="006C1D9E"/>
    <w:rsid w:val="006C1FD1"/>
    <w:rsid w:val="006C33F5"/>
    <w:rsid w:val="006C340C"/>
    <w:rsid w:val="006C3B02"/>
    <w:rsid w:val="006C3BCD"/>
    <w:rsid w:val="006C3EB0"/>
    <w:rsid w:val="006C55D3"/>
    <w:rsid w:val="006C670A"/>
    <w:rsid w:val="006C6724"/>
    <w:rsid w:val="006C6AC6"/>
    <w:rsid w:val="006C6EA2"/>
    <w:rsid w:val="006C75BB"/>
    <w:rsid w:val="006D04E2"/>
    <w:rsid w:val="006D0725"/>
    <w:rsid w:val="006D0975"/>
    <w:rsid w:val="006D0BC4"/>
    <w:rsid w:val="006D102C"/>
    <w:rsid w:val="006D10D3"/>
    <w:rsid w:val="006D15E5"/>
    <w:rsid w:val="006D17B8"/>
    <w:rsid w:val="006D1D84"/>
    <w:rsid w:val="006D2375"/>
    <w:rsid w:val="006D2697"/>
    <w:rsid w:val="006D28C4"/>
    <w:rsid w:val="006D2B5F"/>
    <w:rsid w:val="006D2D90"/>
    <w:rsid w:val="006D2F7E"/>
    <w:rsid w:val="006D384E"/>
    <w:rsid w:val="006D40E4"/>
    <w:rsid w:val="006D4DF4"/>
    <w:rsid w:val="006D5A88"/>
    <w:rsid w:val="006D68EE"/>
    <w:rsid w:val="006D6A88"/>
    <w:rsid w:val="006D6E05"/>
    <w:rsid w:val="006D6F01"/>
    <w:rsid w:val="006D7358"/>
    <w:rsid w:val="006D7A61"/>
    <w:rsid w:val="006D7CCF"/>
    <w:rsid w:val="006E020D"/>
    <w:rsid w:val="006E05DC"/>
    <w:rsid w:val="006E0991"/>
    <w:rsid w:val="006E0DFB"/>
    <w:rsid w:val="006E11C2"/>
    <w:rsid w:val="006E1373"/>
    <w:rsid w:val="006E15BF"/>
    <w:rsid w:val="006E1697"/>
    <w:rsid w:val="006E1D3A"/>
    <w:rsid w:val="006E1ECF"/>
    <w:rsid w:val="006E2438"/>
    <w:rsid w:val="006E260F"/>
    <w:rsid w:val="006E268A"/>
    <w:rsid w:val="006E2DFC"/>
    <w:rsid w:val="006E2E28"/>
    <w:rsid w:val="006E3755"/>
    <w:rsid w:val="006E3B2D"/>
    <w:rsid w:val="006E3B34"/>
    <w:rsid w:val="006E3D99"/>
    <w:rsid w:val="006E4151"/>
    <w:rsid w:val="006E484B"/>
    <w:rsid w:val="006E4A6C"/>
    <w:rsid w:val="006E4AFB"/>
    <w:rsid w:val="006E5211"/>
    <w:rsid w:val="006E534F"/>
    <w:rsid w:val="006E5607"/>
    <w:rsid w:val="006E5D5B"/>
    <w:rsid w:val="006E5DA1"/>
    <w:rsid w:val="006E68A2"/>
    <w:rsid w:val="006E6EBA"/>
    <w:rsid w:val="006E7363"/>
    <w:rsid w:val="006E761A"/>
    <w:rsid w:val="006E7705"/>
    <w:rsid w:val="006E7DD1"/>
    <w:rsid w:val="006E7E37"/>
    <w:rsid w:val="006F0016"/>
    <w:rsid w:val="006F0BC5"/>
    <w:rsid w:val="006F0E08"/>
    <w:rsid w:val="006F15B1"/>
    <w:rsid w:val="006F2051"/>
    <w:rsid w:val="006F280A"/>
    <w:rsid w:val="006F2979"/>
    <w:rsid w:val="006F2FBA"/>
    <w:rsid w:val="006F347D"/>
    <w:rsid w:val="006F3615"/>
    <w:rsid w:val="006F3A05"/>
    <w:rsid w:val="006F4297"/>
    <w:rsid w:val="006F4896"/>
    <w:rsid w:val="006F49D1"/>
    <w:rsid w:val="006F4C6E"/>
    <w:rsid w:val="006F535A"/>
    <w:rsid w:val="006F562A"/>
    <w:rsid w:val="006F5A64"/>
    <w:rsid w:val="006F5B20"/>
    <w:rsid w:val="006F5E41"/>
    <w:rsid w:val="006F6649"/>
    <w:rsid w:val="006F6FCF"/>
    <w:rsid w:val="006F7522"/>
    <w:rsid w:val="006F782D"/>
    <w:rsid w:val="00700481"/>
    <w:rsid w:val="00701B71"/>
    <w:rsid w:val="00702450"/>
    <w:rsid w:val="00702562"/>
    <w:rsid w:val="007025EB"/>
    <w:rsid w:val="0070269A"/>
    <w:rsid w:val="00702BB1"/>
    <w:rsid w:val="00703495"/>
    <w:rsid w:val="007034BC"/>
    <w:rsid w:val="00703861"/>
    <w:rsid w:val="007038A9"/>
    <w:rsid w:val="00704118"/>
    <w:rsid w:val="00704162"/>
    <w:rsid w:val="007045D7"/>
    <w:rsid w:val="00704C19"/>
    <w:rsid w:val="007059C4"/>
    <w:rsid w:val="00706268"/>
    <w:rsid w:val="00706436"/>
    <w:rsid w:val="00706698"/>
    <w:rsid w:val="007066A9"/>
    <w:rsid w:val="00706BBC"/>
    <w:rsid w:val="00706F7E"/>
    <w:rsid w:val="00707798"/>
    <w:rsid w:val="0070792F"/>
    <w:rsid w:val="0071045C"/>
    <w:rsid w:val="007106FB"/>
    <w:rsid w:val="00711BFA"/>
    <w:rsid w:val="00711D2C"/>
    <w:rsid w:val="007123CF"/>
    <w:rsid w:val="00713650"/>
    <w:rsid w:val="0071398F"/>
    <w:rsid w:val="00714AE2"/>
    <w:rsid w:val="00714EFA"/>
    <w:rsid w:val="00714F57"/>
    <w:rsid w:val="0071590C"/>
    <w:rsid w:val="00715B8F"/>
    <w:rsid w:val="00716914"/>
    <w:rsid w:val="00716CF6"/>
    <w:rsid w:val="007170BA"/>
    <w:rsid w:val="0071711F"/>
    <w:rsid w:val="007171FE"/>
    <w:rsid w:val="00717204"/>
    <w:rsid w:val="00717700"/>
    <w:rsid w:val="00717CB3"/>
    <w:rsid w:val="0072044B"/>
    <w:rsid w:val="007209D2"/>
    <w:rsid w:val="00720C00"/>
    <w:rsid w:val="00720D60"/>
    <w:rsid w:val="00720E3E"/>
    <w:rsid w:val="007210EB"/>
    <w:rsid w:val="0072127E"/>
    <w:rsid w:val="007212B4"/>
    <w:rsid w:val="00722062"/>
    <w:rsid w:val="007223D3"/>
    <w:rsid w:val="0072293E"/>
    <w:rsid w:val="00723365"/>
    <w:rsid w:val="00723A21"/>
    <w:rsid w:val="00723AF0"/>
    <w:rsid w:val="00723B91"/>
    <w:rsid w:val="00723D77"/>
    <w:rsid w:val="00724059"/>
    <w:rsid w:val="00724344"/>
    <w:rsid w:val="00724B52"/>
    <w:rsid w:val="00724D75"/>
    <w:rsid w:val="00724F69"/>
    <w:rsid w:val="0072509B"/>
    <w:rsid w:val="00725244"/>
    <w:rsid w:val="0072547F"/>
    <w:rsid w:val="0072717F"/>
    <w:rsid w:val="00727715"/>
    <w:rsid w:val="00727CC6"/>
    <w:rsid w:val="00727D80"/>
    <w:rsid w:val="0073017C"/>
    <w:rsid w:val="00730E07"/>
    <w:rsid w:val="007313C5"/>
    <w:rsid w:val="00731690"/>
    <w:rsid w:val="00731D4C"/>
    <w:rsid w:val="00731F39"/>
    <w:rsid w:val="00732429"/>
    <w:rsid w:val="00732826"/>
    <w:rsid w:val="007331A0"/>
    <w:rsid w:val="007333AA"/>
    <w:rsid w:val="00733583"/>
    <w:rsid w:val="0073460F"/>
    <w:rsid w:val="0073486A"/>
    <w:rsid w:val="007353D6"/>
    <w:rsid w:val="00736000"/>
    <w:rsid w:val="007366FF"/>
    <w:rsid w:val="00737023"/>
    <w:rsid w:val="0073745A"/>
    <w:rsid w:val="00740C91"/>
    <w:rsid w:val="00740FDA"/>
    <w:rsid w:val="00740FF8"/>
    <w:rsid w:val="00741C19"/>
    <w:rsid w:val="007423E9"/>
    <w:rsid w:val="00742F78"/>
    <w:rsid w:val="00743FAE"/>
    <w:rsid w:val="00744545"/>
    <w:rsid w:val="00744A68"/>
    <w:rsid w:val="00744C43"/>
    <w:rsid w:val="007452DB"/>
    <w:rsid w:val="00745685"/>
    <w:rsid w:val="00745694"/>
    <w:rsid w:val="00745825"/>
    <w:rsid w:val="0074583B"/>
    <w:rsid w:val="00745C85"/>
    <w:rsid w:val="007460F5"/>
    <w:rsid w:val="0074615D"/>
    <w:rsid w:val="007469A2"/>
    <w:rsid w:val="00746D1D"/>
    <w:rsid w:val="00747E9E"/>
    <w:rsid w:val="00747F75"/>
    <w:rsid w:val="0075006B"/>
    <w:rsid w:val="00750560"/>
    <w:rsid w:val="00750CCA"/>
    <w:rsid w:val="00751661"/>
    <w:rsid w:val="00753517"/>
    <w:rsid w:val="007536DE"/>
    <w:rsid w:val="00753C65"/>
    <w:rsid w:val="007548B7"/>
    <w:rsid w:val="00754EA3"/>
    <w:rsid w:val="00755BC5"/>
    <w:rsid w:val="00755BF0"/>
    <w:rsid w:val="0075659E"/>
    <w:rsid w:val="0075673C"/>
    <w:rsid w:val="0075675E"/>
    <w:rsid w:val="00756F95"/>
    <w:rsid w:val="0075702F"/>
    <w:rsid w:val="00757B74"/>
    <w:rsid w:val="007619A7"/>
    <w:rsid w:val="00761B71"/>
    <w:rsid w:val="007624CA"/>
    <w:rsid w:val="00762EF2"/>
    <w:rsid w:val="00762FBF"/>
    <w:rsid w:val="007636CF"/>
    <w:rsid w:val="00763783"/>
    <w:rsid w:val="00763F2B"/>
    <w:rsid w:val="00765701"/>
    <w:rsid w:val="0076633B"/>
    <w:rsid w:val="00766B87"/>
    <w:rsid w:val="00766DF5"/>
    <w:rsid w:val="00767B73"/>
    <w:rsid w:val="007702FE"/>
    <w:rsid w:val="0077039F"/>
    <w:rsid w:val="00770421"/>
    <w:rsid w:val="00770798"/>
    <w:rsid w:val="007718AB"/>
    <w:rsid w:val="00771E6C"/>
    <w:rsid w:val="007720E8"/>
    <w:rsid w:val="0077216F"/>
    <w:rsid w:val="00772239"/>
    <w:rsid w:val="00772284"/>
    <w:rsid w:val="00772609"/>
    <w:rsid w:val="00772759"/>
    <w:rsid w:val="007727CA"/>
    <w:rsid w:val="00773263"/>
    <w:rsid w:val="0077333B"/>
    <w:rsid w:val="00773AB2"/>
    <w:rsid w:val="00774371"/>
    <w:rsid w:val="00774AD3"/>
    <w:rsid w:val="0077556C"/>
    <w:rsid w:val="00775D50"/>
    <w:rsid w:val="007760B0"/>
    <w:rsid w:val="007760B1"/>
    <w:rsid w:val="0077630C"/>
    <w:rsid w:val="00776B2D"/>
    <w:rsid w:val="00776E87"/>
    <w:rsid w:val="007800CF"/>
    <w:rsid w:val="00780E82"/>
    <w:rsid w:val="0078127E"/>
    <w:rsid w:val="00781859"/>
    <w:rsid w:val="00781B94"/>
    <w:rsid w:val="00781C71"/>
    <w:rsid w:val="00782B0E"/>
    <w:rsid w:val="00783101"/>
    <w:rsid w:val="00783474"/>
    <w:rsid w:val="00783CEB"/>
    <w:rsid w:val="00784C0D"/>
    <w:rsid w:val="00785596"/>
    <w:rsid w:val="00785D89"/>
    <w:rsid w:val="00787B88"/>
    <w:rsid w:val="00787D8A"/>
    <w:rsid w:val="00790131"/>
    <w:rsid w:val="0079063C"/>
    <w:rsid w:val="00790E71"/>
    <w:rsid w:val="00791B89"/>
    <w:rsid w:val="00791DDA"/>
    <w:rsid w:val="00791EFF"/>
    <w:rsid w:val="00792148"/>
    <w:rsid w:val="0079215A"/>
    <w:rsid w:val="007924DB"/>
    <w:rsid w:val="007930A8"/>
    <w:rsid w:val="0079411A"/>
    <w:rsid w:val="00794264"/>
    <w:rsid w:val="00794813"/>
    <w:rsid w:val="007948BE"/>
    <w:rsid w:val="00794C08"/>
    <w:rsid w:val="007967EF"/>
    <w:rsid w:val="007969BD"/>
    <w:rsid w:val="00796DF0"/>
    <w:rsid w:val="007976D5"/>
    <w:rsid w:val="00797942"/>
    <w:rsid w:val="00797E5D"/>
    <w:rsid w:val="007A06CE"/>
    <w:rsid w:val="007A0BDD"/>
    <w:rsid w:val="007A0EDF"/>
    <w:rsid w:val="007A1262"/>
    <w:rsid w:val="007A1436"/>
    <w:rsid w:val="007A1AD6"/>
    <w:rsid w:val="007A239D"/>
    <w:rsid w:val="007A2B0E"/>
    <w:rsid w:val="007A2EC5"/>
    <w:rsid w:val="007A2F2B"/>
    <w:rsid w:val="007A386E"/>
    <w:rsid w:val="007A3B9D"/>
    <w:rsid w:val="007A3DB4"/>
    <w:rsid w:val="007A4257"/>
    <w:rsid w:val="007A42EB"/>
    <w:rsid w:val="007A4BB6"/>
    <w:rsid w:val="007A52A4"/>
    <w:rsid w:val="007A551E"/>
    <w:rsid w:val="007A568E"/>
    <w:rsid w:val="007A599D"/>
    <w:rsid w:val="007A6424"/>
    <w:rsid w:val="007A6BC7"/>
    <w:rsid w:val="007A6DDE"/>
    <w:rsid w:val="007A71BD"/>
    <w:rsid w:val="007A74A9"/>
    <w:rsid w:val="007A7923"/>
    <w:rsid w:val="007A7B78"/>
    <w:rsid w:val="007A7E64"/>
    <w:rsid w:val="007B00E3"/>
    <w:rsid w:val="007B074C"/>
    <w:rsid w:val="007B0A48"/>
    <w:rsid w:val="007B14D0"/>
    <w:rsid w:val="007B18D4"/>
    <w:rsid w:val="007B1A9E"/>
    <w:rsid w:val="007B1BDC"/>
    <w:rsid w:val="007B27B5"/>
    <w:rsid w:val="007B2B62"/>
    <w:rsid w:val="007B357F"/>
    <w:rsid w:val="007B3690"/>
    <w:rsid w:val="007B3754"/>
    <w:rsid w:val="007B378C"/>
    <w:rsid w:val="007B4179"/>
    <w:rsid w:val="007B4FA2"/>
    <w:rsid w:val="007B556D"/>
    <w:rsid w:val="007B624D"/>
    <w:rsid w:val="007B6C29"/>
    <w:rsid w:val="007B714D"/>
    <w:rsid w:val="007B744C"/>
    <w:rsid w:val="007C0A93"/>
    <w:rsid w:val="007C1C78"/>
    <w:rsid w:val="007C1F33"/>
    <w:rsid w:val="007C2330"/>
    <w:rsid w:val="007C2379"/>
    <w:rsid w:val="007C2AAD"/>
    <w:rsid w:val="007C2F8D"/>
    <w:rsid w:val="007C3336"/>
    <w:rsid w:val="007C3361"/>
    <w:rsid w:val="007C34D3"/>
    <w:rsid w:val="007C3A56"/>
    <w:rsid w:val="007C41CE"/>
    <w:rsid w:val="007C44FF"/>
    <w:rsid w:val="007C4AAC"/>
    <w:rsid w:val="007C4DE6"/>
    <w:rsid w:val="007C542E"/>
    <w:rsid w:val="007C564E"/>
    <w:rsid w:val="007C573E"/>
    <w:rsid w:val="007C5859"/>
    <w:rsid w:val="007C601C"/>
    <w:rsid w:val="007C6769"/>
    <w:rsid w:val="007C678D"/>
    <w:rsid w:val="007C6F31"/>
    <w:rsid w:val="007C70A1"/>
    <w:rsid w:val="007C7BDE"/>
    <w:rsid w:val="007D00F3"/>
    <w:rsid w:val="007D0859"/>
    <w:rsid w:val="007D08DC"/>
    <w:rsid w:val="007D0C3F"/>
    <w:rsid w:val="007D0D4E"/>
    <w:rsid w:val="007D1168"/>
    <w:rsid w:val="007D1649"/>
    <w:rsid w:val="007D183F"/>
    <w:rsid w:val="007D1A2A"/>
    <w:rsid w:val="007D1A4A"/>
    <w:rsid w:val="007D1F1B"/>
    <w:rsid w:val="007D2454"/>
    <w:rsid w:val="007D261D"/>
    <w:rsid w:val="007D27DF"/>
    <w:rsid w:val="007D29AF"/>
    <w:rsid w:val="007D3889"/>
    <w:rsid w:val="007D4417"/>
    <w:rsid w:val="007D4A29"/>
    <w:rsid w:val="007D4ECC"/>
    <w:rsid w:val="007D53F1"/>
    <w:rsid w:val="007D56C4"/>
    <w:rsid w:val="007D5D10"/>
    <w:rsid w:val="007D6232"/>
    <w:rsid w:val="007D64BA"/>
    <w:rsid w:val="007D672D"/>
    <w:rsid w:val="007D674D"/>
    <w:rsid w:val="007D696C"/>
    <w:rsid w:val="007D6A06"/>
    <w:rsid w:val="007D7FD3"/>
    <w:rsid w:val="007E0046"/>
    <w:rsid w:val="007E008C"/>
    <w:rsid w:val="007E0327"/>
    <w:rsid w:val="007E08E8"/>
    <w:rsid w:val="007E0B22"/>
    <w:rsid w:val="007E0FD4"/>
    <w:rsid w:val="007E20C1"/>
    <w:rsid w:val="007E2925"/>
    <w:rsid w:val="007E2AD2"/>
    <w:rsid w:val="007E2C9F"/>
    <w:rsid w:val="007E2FFF"/>
    <w:rsid w:val="007E3353"/>
    <w:rsid w:val="007E3489"/>
    <w:rsid w:val="007E39FC"/>
    <w:rsid w:val="007E3CDA"/>
    <w:rsid w:val="007E3D88"/>
    <w:rsid w:val="007E434F"/>
    <w:rsid w:val="007E4496"/>
    <w:rsid w:val="007E4814"/>
    <w:rsid w:val="007E4CB5"/>
    <w:rsid w:val="007E4D00"/>
    <w:rsid w:val="007E4DF7"/>
    <w:rsid w:val="007E4E44"/>
    <w:rsid w:val="007E51AE"/>
    <w:rsid w:val="007E58B5"/>
    <w:rsid w:val="007E5939"/>
    <w:rsid w:val="007E5CDB"/>
    <w:rsid w:val="007E5DE5"/>
    <w:rsid w:val="007E60ED"/>
    <w:rsid w:val="007E6501"/>
    <w:rsid w:val="007E6B6D"/>
    <w:rsid w:val="007E6BDE"/>
    <w:rsid w:val="007E77BF"/>
    <w:rsid w:val="007F036E"/>
    <w:rsid w:val="007F0AF4"/>
    <w:rsid w:val="007F1656"/>
    <w:rsid w:val="007F1783"/>
    <w:rsid w:val="007F1E89"/>
    <w:rsid w:val="007F20B0"/>
    <w:rsid w:val="007F3852"/>
    <w:rsid w:val="007F4F2C"/>
    <w:rsid w:val="007F543C"/>
    <w:rsid w:val="007F54B1"/>
    <w:rsid w:val="007F54C4"/>
    <w:rsid w:val="007F5B36"/>
    <w:rsid w:val="007F5C3E"/>
    <w:rsid w:val="007F5F3F"/>
    <w:rsid w:val="007F66AB"/>
    <w:rsid w:val="007F7154"/>
    <w:rsid w:val="00800625"/>
    <w:rsid w:val="00800ADA"/>
    <w:rsid w:val="00802338"/>
    <w:rsid w:val="00802884"/>
    <w:rsid w:val="00802C51"/>
    <w:rsid w:val="00802F43"/>
    <w:rsid w:val="00802F48"/>
    <w:rsid w:val="0080357C"/>
    <w:rsid w:val="00803588"/>
    <w:rsid w:val="008039E5"/>
    <w:rsid w:val="008041C2"/>
    <w:rsid w:val="00804210"/>
    <w:rsid w:val="00804260"/>
    <w:rsid w:val="0080472F"/>
    <w:rsid w:val="00804791"/>
    <w:rsid w:val="008048F1"/>
    <w:rsid w:val="00804A5B"/>
    <w:rsid w:val="00804AB5"/>
    <w:rsid w:val="00805575"/>
    <w:rsid w:val="008055E2"/>
    <w:rsid w:val="00805A5A"/>
    <w:rsid w:val="00805BF9"/>
    <w:rsid w:val="00805ED1"/>
    <w:rsid w:val="00806074"/>
    <w:rsid w:val="00806516"/>
    <w:rsid w:val="00806CBF"/>
    <w:rsid w:val="00806DBF"/>
    <w:rsid w:val="0080726D"/>
    <w:rsid w:val="00807A67"/>
    <w:rsid w:val="00807DD9"/>
    <w:rsid w:val="00807DF5"/>
    <w:rsid w:val="00810CC8"/>
    <w:rsid w:val="00811391"/>
    <w:rsid w:val="00811DBE"/>
    <w:rsid w:val="0081221C"/>
    <w:rsid w:val="00812603"/>
    <w:rsid w:val="00812694"/>
    <w:rsid w:val="00812B8A"/>
    <w:rsid w:val="00812C41"/>
    <w:rsid w:val="00812DEC"/>
    <w:rsid w:val="0081369D"/>
    <w:rsid w:val="008140B8"/>
    <w:rsid w:val="0081447C"/>
    <w:rsid w:val="0081448B"/>
    <w:rsid w:val="00814A19"/>
    <w:rsid w:val="00814AE6"/>
    <w:rsid w:val="008152EE"/>
    <w:rsid w:val="00815442"/>
    <w:rsid w:val="0081545B"/>
    <w:rsid w:val="008154C7"/>
    <w:rsid w:val="00815558"/>
    <w:rsid w:val="00815926"/>
    <w:rsid w:val="00815D37"/>
    <w:rsid w:val="008160F4"/>
    <w:rsid w:val="0081661B"/>
    <w:rsid w:val="008166F2"/>
    <w:rsid w:val="00817616"/>
    <w:rsid w:val="0081761D"/>
    <w:rsid w:val="00817CF2"/>
    <w:rsid w:val="00817D87"/>
    <w:rsid w:val="008204BF"/>
    <w:rsid w:val="0082057C"/>
    <w:rsid w:val="008208BE"/>
    <w:rsid w:val="00820A08"/>
    <w:rsid w:val="00820C4C"/>
    <w:rsid w:val="00821092"/>
    <w:rsid w:val="00821205"/>
    <w:rsid w:val="00822481"/>
    <w:rsid w:val="0082265F"/>
    <w:rsid w:val="00822DFD"/>
    <w:rsid w:val="00823266"/>
    <w:rsid w:val="0082353E"/>
    <w:rsid w:val="0082476C"/>
    <w:rsid w:val="00824BC5"/>
    <w:rsid w:val="008250CB"/>
    <w:rsid w:val="00825CF2"/>
    <w:rsid w:val="00827289"/>
    <w:rsid w:val="008278ED"/>
    <w:rsid w:val="0083008E"/>
    <w:rsid w:val="008302D6"/>
    <w:rsid w:val="00831148"/>
    <w:rsid w:val="00831325"/>
    <w:rsid w:val="00832685"/>
    <w:rsid w:val="00833075"/>
    <w:rsid w:val="00833384"/>
    <w:rsid w:val="0083354B"/>
    <w:rsid w:val="00833688"/>
    <w:rsid w:val="008338E4"/>
    <w:rsid w:val="00833B8C"/>
    <w:rsid w:val="00834110"/>
    <w:rsid w:val="00834254"/>
    <w:rsid w:val="008353F3"/>
    <w:rsid w:val="00835F48"/>
    <w:rsid w:val="00836129"/>
    <w:rsid w:val="00836963"/>
    <w:rsid w:val="008369CD"/>
    <w:rsid w:val="008369D5"/>
    <w:rsid w:val="00836E2D"/>
    <w:rsid w:val="00837C0B"/>
    <w:rsid w:val="00837CBA"/>
    <w:rsid w:val="00840082"/>
    <w:rsid w:val="00840494"/>
    <w:rsid w:val="008408FB"/>
    <w:rsid w:val="0084090E"/>
    <w:rsid w:val="008411BD"/>
    <w:rsid w:val="00841506"/>
    <w:rsid w:val="008417E4"/>
    <w:rsid w:val="00841AE1"/>
    <w:rsid w:val="0084236E"/>
    <w:rsid w:val="008424D4"/>
    <w:rsid w:val="0084304C"/>
    <w:rsid w:val="00844503"/>
    <w:rsid w:val="00844795"/>
    <w:rsid w:val="00844AAA"/>
    <w:rsid w:val="00844F28"/>
    <w:rsid w:val="00845794"/>
    <w:rsid w:val="008458AF"/>
    <w:rsid w:val="00845C9D"/>
    <w:rsid w:val="00845DD7"/>
    <w:rsid w:val="00846479"/>
    <w:rsid w:val="008466EA"/>
    <w:rsid w:val="00846E4E"/>
    <w:rsid w:val="008473E7"/>
    <w:rsid w:val="00847C63"/>
    <w:rsid w:val="00850A21"/>
    <w:rsid w:val="00850D7E"/>
    <w:rsid w:val="00850EB2"/>
    <w:rsid w:val="0085150A"/>
    <w:rsid w:val="00851F84"/>
    <w:rsid w:val="00852100"/>
    <w:rsid w:val="00852162"/>
    <w:rsid w:val="0085245F"/>
    <w:rsid w:val="008524CA"/>
    <w:rsid w:val="00852A34"/>
    <w:rsid w:val="00852CA9"/>
    <w:rsid w:val="00853010"/>
    <w:rsid w:val="00853297"/>
    <w:rsid w:val="00853326"/>
    <w:rsid w:val="00853991"/>
    <w:rsid w:val="00853C22"/>
    <w:rsid w:val="00853E14"/>
    <w:rsid w:val="008540DB"/>
    <w:rsid w:val="00854828"/>
    <w:rsid w:val="00854BE4"/>
    <w:rsid w:val="008550D8"/>
    <w:rsid w:val="0085574D"/>
    <w:rsid w:val="00856167"/>
    <w:rsid w:val="008567D8"/>
    <w:rsid w:val="00856A20"/>
    <w:rsid w:val="00856D07"/>
    <w:rsid w:val="00856D98"/>
    <w:rsid w:val="0085708C"/>
    <w:rsid w:val="0085716C"/>
    <w:rsid w:val="008571EC"/>
    <w:rsid w:val="008577B7"/>
    <w:rsid w:val="00857BE6"/>
    <w:rsid w:val="00857EC4"/>
    <w:rsid w:val="008601F8"/>
    <w:rsid w:val="00860830"/>
    <w:rsid w:val="00860D7E"/>
    <w:rsid w:val="008612B6"/>
    <w:rsid w:val="008618EE"/>
    <w:rsid w:val="00861BAB"/>
    <w:rsid w:val="00861D07"/>
    <w:rsid w:val="00861FE2"/>
    <w:rsid w:val="00862095"/>
    <w:rsid w:val="0086247C"/>
    <w:rsid w:val="00863E23"/>
    <w:rsid w:val="008640B0"/>
    <w:rsid w:val="00864B56"/>
    <w:rsid w:val="00864E3F"/>
    <w:rsid w:val="00865490"/>
    <w:rsid w:val="008657A3"/>
    <w:rsid w:val="0086626C"/>
    <w:rsid w:val="00867114"/>
    <w:rsid w:val="0086758F"/>
    <w:rsid w:val="00867963"/>
    <w:rsid w:val="00870011"/>
    <w:rsid w:val="0087018B"/>
    <w:rsid w:val="00870852"/>
    <w:rsid w:val="00870CB8"/>
    <w:rsid w:val="0087132E"/>
    <w:rsid w:val="0087159B"/>
    <w:rsid w:val="00871BB6"/>
    <w:rsid w:val="00871C3D"/>
    <w:rsid w:val="00871CC4"/>
    <w:rsid w:val="00871FBD"/>
    <w:rsid w:val="008724D5"/>
    <w:rsid w:val="008727B1"/>
    <w:rsid w:val="00872E95"/>
    <w:rsid w:val="00873553"/>
    <w:rsid w:val="00873969"/>
    <w:rsid w:val="00873C55"/>
    <w:rsid w:val="00874AC9"/>
    <w:rsid w:val="00874F2D"/>
    <w:rsid w:val="008750CC"/>
    <w:rsid w:val="008758F0"/>
    <w:rsid w:val="00875A2F"/>
    <w:rsid w:val="0087608F"/>
    <w:rsid w:val="008765FB"/>
    <w:rsid w:val="00876649"/>
    <w:rsid w:val="008767E5"/>
    <w:rsid w:val="00876BB2"/>
    <w:rsid w:val="00876C11"/>
    <w:rsid w:val="00876FE6"/>
    <w:rsid w:val="00880231"/>
    <w:rsid w:val="0088036B"/>
    <w:rsid w:val="0088050F"/>
    <w:rsid w:val="00880E25"/>
    <w:rsid w:val="0088115A"/>
    <w:rsid w:val="008818FE"/>
    <w:rsid w:val="00881D72"/>
    <w:rsid w:val="008831F9"/>
    <w:rsid w:val="008833C6"/>
    <w:rsid w:val="00883BA0"/>
    <w:rsid w:val="00884581"/>
    <w:rsid w:val="00884FAA"/>
    <w:rsid w:val="00884FBE"/>
    <w:rsid w:val="00885482"/>
    <w:rsid w:val="008856B4"/>
    <w:rsid w:val="00886647"/>
    <w:rsid w:val="008871AE"/>
    <w:rsid w:val="00887DD2"/>
    <w:rsid w:val="00887E4F"/>
    <w:rsid w:val="00887F59"/>
    <w:rsid w:val="00890568"/>
    <w:rsid w:val="00890A94"/>
    <w:rsid w:val="00890C1B"/>
    <w:rsid w:val="0089110B"/>
    <w:rsid w:val="00891791"/>
    <w:rsid w:val="00891E37"/>
    <w:rsid w:val="00892B2B"/>
    <w:rsid w:val="00892B34"/>
    <w:rsid w:val="00892DB6"/>
    <w:rsid w:val="00893083"/>
    <w:rsid w:val="008931B6"/>
    <w:rsid w:val="00893459"/>
    <w:rsid w:val="0089396B"/>
    <w:rsid w:val="008939AB"/>
    <w:rsid w:val="0089487A"/>
    <w:rsid w:val="00895480"/>
    <w:rsid w:val="00895B11"/>
    <w:rsid w:val="00896717"/>
    <w:rsid w:val="00896772"/>
    <w:rsid w:val="00896A2F"/>
    <w:rsid w:val="008972AD"/>
    <w:rsid w:val="00897619"/>
    <w:rsid w:val="008979C8"/>
    <w:rsid w:val="008A05CF"/>
    <w:rsid w:val="008A0FD6"/>
    <w:rsid w:val="008A121F"/>
    <w:rsid w:val="008A1B9D"/>
    <w:rsid w:val="008A226D"/>
    <w:rsid w:val="008A2810"/>
    <w:rsid w:val="008A2C2F"/>
    <w:rsid w:val="008A3433"/>
    <w:rsid w:val="008A428F"/>
    <w:rsid w:val="008A46BE"/>
    <w:rsid w:val="008A48E2"/>
    <w:rsid w:val="008A4933"/>
    <w:rsid w:val="008A4B33"/>
    <w:rsid w:val="008A5635"/>
    <w:rsid w:val="008A56FA"/>
    <w:rsid w:val="008A5781"/>
    <w:rsid w:val="008A5936"/>
    <w:rsid w:val="008A5D5C"/>
    <w:rsid w:val="008A6445"/>
    <w:rsid w:val="008A665E"/>
    <w:rsid w:val="008A682F"/>
    <w:rsid w:val="008A68CF"/>
    <w:rsid w:val="008A6CC2"/>
    <w:rsid w:val="008A6D42"/>
    <w:rsid w:val="008A709A"/>
    <w:rsid w:val="008A73B6"/>
    <w:rsid w:val="008A7B16"/>
    <w:rsid w:val="008B00D2"/>
    <w:rsid w:val="008B0256"/>
    <w:rsid w:val="008B0536"/>
    <w:rsid w:val="008B09F0"/>
    <w:rsid w:val="008B1026"/>
    <w:rsid w:val="008B10C9"/>
    <w:rsid w:val="008B16A5"/>
    <w:rsid w:val="008B1DC5"/>
    <w:rsid w:val="008B32FB"/>
    <w:rsid w:val="008B39DD"/>
    <w:rsid w:val="008B4460"/>
    <w:rsid w:val="008B5CB3"/>
    <w:rsid w:val="008B5D46"/>
    <w:rsid w:val="008B5E8F"/>
    <w:rsid w:val="008B5ECB"/>
    <w:rsid w:val="008B6041"/>
    <w:rsid w:val="008B6202"/>
    <w:rsid w:val="008B6927"/>
    <w:rsid w:val="008B6C97"/>
    <w:rsid w:val="008B6FB2"/>
    <w:rsid w:val="008B70B8"/>
    <w:rsid w:val="008B7B0A"/>
    <w:rsid w:val="008C03AD"/>
    <w:rsid w:val="008C04BF"/>
    <w:rsid w:val="008C146C"/>
    <w:rsid w:val="008C15BB"/>
    <w:rsid w:val="008C16A2"/>
    <w:rsid w:val="008C16D1"/>
    <w:rsid w:val="008C17D0"/>
    <w:rsid w:val="008C1986"/>
    <w:rsid w:val="008C1A73"/>
    <w:rsid w:val="008C1B09"/>
    <w:rsid w:val="008C2261"/>
    <w:rsid w:val="008C23DD"/>
    <w:rsid w:val="008C25FE"/>
    <w:rsid w:val="008C2746"/>
    <w:rsid w:val="008C294B"/>
    <w:rsid w:val="008C2FEF"/>
    <w:rsid w:val="008C3912"/>
    <w:rsid w:val="008C3D4A"/>
    <w:rsid w:val="008C41F2"/>
    <w:rsid w:val="008C42C4"/>
    <w:rsid w:val="008C4DDA"/>
    <w:rsid w:val="008C5FF3"/>
    <w:rsid w:val="008C68A0"/>
    <w:rsid w:val="008C6987"/>
    <w:rsid w:val="008C71ED"/>
    <w:rsid w:val="008C74D3"/>
    <w:rsid w:val="008C79C9"/>
    <w:rsid w:val="008C7C4D"/>
    <w:rsid w:val="008C7F82"/>
    <w:rsid w:val="008D0600"/>
    <w:rsid w:val="008D0CA9"/>
    <w:rsid w:val="008D0E09"/>
    <w:rsid w:val="008D15A9"/>
    <w:rsid w:val="008D18DC"/>
    <w:rsid w:val="008D219F"/>
    <w:rsid w:val="008D2462"/>
    <w:rsid w:val="008D2A3E"/>
    <w:rsid w:val="008D2A60"/>
    <w:rsid w:val="008D2B21"/>
    <w:rsid w:val="008D2DC5"/>
    <w:rsid w:val="008D376E"/>
    <w:rsid w:val="008D3BB3"/>
    <w:rsid w:val="008D4505"/>
    <w:rsid w:val="008D4824"/>
    <w:rsid w:val="008D5747"/>
    <w:rsid w:val="008D5C39"/>
    <w:rsid w:val="008D5DCB"/>
    <w:rsid w:val="008D5FFA"/>
    <w:rsid w:val="008D6194"/>
    <w:rsid w:val="008D62E9"/>
    <w:rsid w:val="008D631D"/>
    <w:rsid w:val="008D6926"/>
    <w:rsid w:val="008E03E1"/>
    <w:rsid w:val="008E06CE"/>
    <w:rsid w:val="008E0A6E"/>
    <w:rsid w:val="008E0F60"/>
    <w:rsid w:val="008E14F8"/>
    <w:rsid w:val="008E19C6"/>
    <w:rsid w:val="008E1ECE"/>
    <w:rsid w:val="008E2491"/>
    <w:rsid w:val="008E263B"/>
    <w:rsid w:val="008E28F6"/>
    <w:rsid w:val="008E2F05"/>
    <w:rsid w:val="008E31BA"/>
    <w:rsid w:val="008E3262"/>
    <w:rsid w:val="008E3323"/>
    <w:rsid w:val="008E370F"/>
    <w:rsid w:val="008E480D"/>
    <w:rsid w:val="008E4B47"/>
    <w:rsid w:val="008E56B5"/>
    <w:rsid w:val="008E5AA3"/>
    <w:rsid w:val="008E5C50"/>
    <w:rsid w:val="008E6224"/>
    <w:rsid w:val="008E63BC"/>
    <w:rsid w:val="008E6EA0"/>
    <w:rsid w:val="008E7726"/>
    <w:rsid w:val="008E7BD7"/>
    <w:rsid w:val="008E7C19"/>
    <w:rsid w:val="008F0476"/>
    <w:rsid w:val="008F071E"/>
    <w:rsid w:val="008F0F3C"/>
    <w:rsid w:val="008F10E8"/>
    <w:rsid w:val="008F18B1"/>
    <w:rsid w:val="008F1CD7"/>
    <w:rsid w:val="008F2526"/>
    <w:rsid w:val="008F2EAC"/>
    <w:rsid w:val="008F39FB"/>
    <w:rsid w:val="008F428C"/>
    <w:rsid w:val="008F448C"/>
    <w:rsid w:val="008F45F1"/>
    <w:rsid w:val="008F4BF7"/>
    <w:rsid w:val="008F4E8D"/>
    <w:rsid w:val="008F5790"/>
    <w:rsid w:val="008F6105"/>
    <w:rsid w:val="008F6430"/>
    <w:rsid w:val="008F64F6"/>
    <w:rsid w:val="008F6975"/>
    <w:rsid w:val="008F699F"/>
    <w:rsid w:val="008F6C15"/>
    <w:rsid w:val="008F6D6C"/>
    <w:rsid w:val="008F739B"/>
    <w:rsid w:val="008F7617"/>
    <w:rsid w:val="008F763F"/>
    <w:rsid w:val="008F7D0B"/>
    <w:rsid w:val="0090056F"/>
    <w:rsid w:val="00901D13"/>
    <w:rsid w:val="00901D6C"/>
    <w:rsid w:val="00901FD6"/>
    <w:rsid w:val="00902AE3"/>
    <w:rsid w:val="00902CAC"/>
    <w:rsid w:val="00902F53"/>
    <w:rsid w:val="009031E7"/>
    <w:rsid w:val="00903264"/>
    <w:rsid w:val="009036EC"/>
    <w:rsid w:val="00903788"/>
    <w:rsid w:val="00903B66"/>
    <w:rsid w:val="00904044"/>
    <w:rsid w:val="00905376"/>
    <w:rsid w:val="009056D2"/>
    <w:rsid w:val="00905E3D"/>
    <w:rsid w:val="009070E6"/>
    <w:rsid w:val="0091097A"/>
    <w:rsid w:val="00911167"/>
    <w:rsid w:val="00911685"/>
    <w:rsid w:val="009117CB"/>
    <w:rsid w:val="0091193A"/>
    <w:rsid w:val="00911EAA"/>
    <w:rsid w:val="009123EE"/>
    <w:rsid w:val="009129AE"/>
    <w:rsid w:val="00914776"/>
    <w:rsid w:val="00914A40"/>
    <w:rsid w:val="00914C98"/>
    <w:rsid w:val="009150C0"/>
    <w:rsid w:val="009156C5"/>
    <w:rsid w:val="00915A77"/>
    <w:rsid w:val="00916CA6"/>
    <w:rsid w:val="00917B98"/>
    <w:rsid w:val="00920025"/>
    <w:rsid w:val="0092023F"/>
    <w:rsid w:val="00920B5B"/>
    <w:rsid w:val="0092100C"/>
    <w:rsid w:val="009211D1"/>
    <w:rsid w:val="0092139C"/>
    <w:rsid w:val="0092175D"/>
    <w:rsid w:val="009227E6"/>
    <w:rsid w:val="009233CA"/>
    <w:rsid w:val="0092401A"/>
    <w:rsid w:val="0092558E"/>
    <w:rsid w:val="00925B1C"/>
    <w:rsid w:val="00925D42"/>
    <w:rsid w:val="00925F51"/>
    <w:rsid w:val="00926409"/>
    <w:rsid w:val="0092676D"/>
    <w:rsid w:val="009304AE"/>
    <w:rsid w:val="00930C92"/>
    <w:rsid w:val="00930DCF"/>
    <w:rsid w:val="0093137E"/>
    <w:rsid w:val="00931663"/>
    <w:rsid w:val="00931936"/>
    <w:rsid w:val="009320D3"/>
    <w:rsid w:val="009332AF"/>
    <w:rsid w:val="00933A2A"/>
    <w:rsid w:val="00934625"/>
    <w:rsid w:val="00934694"/>
    <w:rsid w:val="00934B36"/>
    <w:rsid w:val="00935339"/>
    <w:rsid w:val="009355B9"/>
    <w:rsid w:val="0093573B"/>
    <w:rsid w:val="009358E9"/>
    <w:rsid w:val="00935F5D"/>
    <w:rsid w:val="00935F9E"/>
    <w:rsid w:val="00935FD6"/>
    <w:rsid w:val="0093627F"/>
    <w:rsid w:val="00936A64"/>
    <w:rsid w:val="0093717B"/>
    <w:rsid w:val="00937261"/>
    <w:rsid w:val="009375B2"/>
    <w:rsid w:val="009377DA"/>
    <w:rsid w:val="00937CBA"/>
    <w:rsid w:val="00940146"/>
    <w:rsid w:val="009414E0"/>
    <w:rsid w:val="0094183A"/>
    <w:rsid w:val="00941BE0"/>
    <w:rsid w:val="009426B8"/>
    <w:rsid w:val="009433CF"/>
    <w:rsid w:val="00943500"/>
    <w:rsid w:val="00943775"/>
    <w:rsid w:val="00943881"/>
    <w:rsid w:val="00943BB8"/>
    <w:rsid w:val="00943C86"/>
    <w:rsid w:val="00944156"/>
    <w:rsid w:val="00944257"/>
    <w:rsid w:val="00944500"/>
    <w:rsid w:val="00944669"/>
    <w:rsid w:val="00944F71"/>
    <w:rsid w:val="0094590A"/>
    <w:rsid w:val="00946CE4"/>
    <w:rsid w:val="0094769C"/>
    <w:rsid w:val="0094775A"/>
    <w:rsid w:val="009478E9"/>
    <w:rsid w:val="00947A64"/>
    <w:rsid w:val="00947AD2"/>
    <w:rsid w:val="0095073C"/>
    <w:rsid w:val="00951B63"/>
    <w:rsid w:val="00951C0A"/>
    <w:rsid w:val="0095209F"/>
    <w:rsid w:val="0095244A"/>
    <w:rsid w:val="0095269B"/>
    <w:rsid w:val="0095277E"/>
    <w:rsid w:val="00952F5F"/>
    <w:rsid w:val="0095310E"/>
    <w:rsid w:val="009534CA"/>
    <w:rsid w:val="009540F1"/>
    <w:rsid w:val="00955402"/>
    <w:rsid w:val="009557A5"/>
    <w:rsid w:val="009558B2"/>
    <w:rsid w:val="00955D54"/>
    <w:rsid w:val="00956256"/>
    <w:rsid w:val="00956299"/>
    <w:rsid w:val="00956DCB"/>
    <w:rsid w:val="009603E7"/>
    <w:rsid w:val="00960EF3"/>
    <w:rsid w:val="00961B99"/>
    <w:rsid w:val="00961D5E"/>
    <w:rsid w:val="0096256E"/>
    <w:rsid w:val="00963164"/>
    <w:rsid w:val="00963A37"/>
    <w:rsid w:val="00963AB2"/>
    <w:rsid w:val="00963ED3"/>
    <w:rsid w:val="00963FA0"/>
    <w:rsid w:val="00964185"/>
    <w:rsid w:val="0096458C"/>
    <w:rsid w:val="00964746"/>
    <w:rsid w:val="009648BF"/>
    <w:rsid w:val="009648D0"/>
    <w:rsid w:val="00965213"/>
    <w:rsid w:val="00965A07"/>
    <w:rsid w:val="00965C91"/>
    <w:rsid w:val="0096614D"/>
    <w:rsid w:val="00966D8B"/>
    <w:rsid w:val="00966EDD"/>
    <w:rsid w:val="00967031"/>
    <w:rsid w:val="0096704B"/>
    <w:rsid w:val="009672E6"/>
    <w:rsid w:val="00967FBF"/>
    <w:rsid w:val="0097020C"/>
    <w:rsid w:val="009709BB"/>
    <w:rsid w:val="00970A56"/>
    <w:rsid w:val="00970D72"/>
    <w:rsid w:val="00972299"/>
    <w:rsid w:val="00972576"/>
    <w:rsid w:val="00973706"/>
    <w:rsid w:val="0097452F"/>
    <w:rsid w:val="00974AA8"/>
    <w:rsid w:val="00975289"/>
    <w:rsid w:val="00975458"/>
    <w:rsid w:val="00975F66"/>
    <w:rsid w:val="0097661A"/>
    <w:rsid w:val="00977A7B"/>
    <w:rsid w:val="0098006C"/>
    <w:rsid w:val="009801E6"/>
    <w:rsid w:val="009804CA"/>
    <w:rsid w:val="00980CA4"/>
    <w:rsid w:val="00983089"/>
    <w:rsid w:val="00983AE0"/>
    <w:rsid w:val="009850D2"/>
    <w:rsid w:val="009858E1"/>
    <w:rsid w:val="00985A34"/>
    <w:rsid w:val="00985E11"/>
    <w:rsid w:val="00986144"/>
    <w:rsid w:val="009874B2"/>
    <w:rsid w:val="00990C7D"/>
    <w:rsid w:val="009914AF"/>
    <w:rsid w:val="009914C2"/>
    <w:rsid w:val="00991AB1"/>
    <w:rsid w:val="00991DA9"/>
    <w:rsid w:val="0099229D"/>
    <w:rsid w:val="009929D0"/>
    <w:rsid w:val="00992D10"/>
    <w:rsid w:val="009931E8"/>
    <w:rsid w:val="009934AF"/>
    <w:rsid w:val="00993A4C"/>
    <w:rsid w:val="009942C8"/>
    <w:rsid w:val="009951E0"/>
    <w:rsid w:val="00995512"/>
    <w:rsid w:val="00995982"/>
    <w:rsid w:val="00995B81"/>
    <w:rsid w:val="00995BBB"/>
    <w:rsid w:val="00996DFE"/>
    <w:rsid w:val="00997570"/>
    <w:rsid w:val="009975D8"/>
    <w:rsid w:val="00997659"/>
    <w:rsid w:val="00997715"/>
    <w:rsid w:val="009A04D2"/>
    <w:rsid w:val="009A0966"/>
    <w:rsid w:val="009A10B5"/>
    <w:rsid w:val="009A117F"/>
    <w:rsid w:val="009A16D1"/>
    <w:rsid w:val="009A1959"/>
    <w:rsid w:val="009A1C12"/>
    <w:rsid w:val="009A1EAB"/>
    <w:rsid w:val="009A1F11"/>
    <w:rsid w:val="009A2267"/>
    <w:rsid w:val="009A2346"/>
    <w:rsid w:val="009A25D8"/>
    <w:rsid w:val="009A2CA3"/>
    <w:rsid w:val="009A4938"/>
    <w:rsid w:val="009A512A"/>
    <w:rsid w:val="009A582A"/>
    <w:rsid w:val="009A6ABD"/>
    <w:rsid w:val="009A7122"/>
    <w:rsid w:val="009A72E4"/>
    <w:rsid w:val="009A7C2F"/>
    <w:rsid w:val="009B05FF"/>
    <w:rsid w:val="009B12C4"/>
    <w:rsid w:val="009B1A17"/>
    <w:rsid w:val="009B1AE8"/>
    <w:rsid w:val="009B1F27"/>
    <w:rsid w:val="009B211C"/>
    <w:rsid w:val="009B2794"/>
    <w:rsid w:val="009B2FF7"/>
    <w:rsid w:val="009B31C4"/>
    <w:rsid w:val="009B3422"/>
    <w:rsid w:val="009B368D"/>
    <w:rsid w:val="009B37FD"/>
    <w:rsid w:val="009B3BF1"/>
    <w:rsid w:val="009B3DC5"/>
    <w:rsid w:val="009B3E47"/>
    <w:rsid w:val="009B4153"/>
    <w:rsid w:val="009B4C08"/>
    <w:rsid w:val="009B502E"/>
    <w:rsid w:val="009B55BC"/>
    <w:rsid w:val="009B5C1B"/>
    <w:rsid w:val="009B5C61"/>
    <w:rsid w:val="009B5D08"/>
    <w:rsid w:val="009B5E35"/>
    <w:rsid w:val="009B5E47"/>
    <w:rsid w:val="009B6C1B"/>
    <w:rsid w:val="009B7021"/>
    <w:rsid w:val="009B7355"/>
    <w:rsid w:val="009B79D5"/>
    <w:rsid w:val="009C0D73"/>
    <w:rsid w:val="009C13B6"/>
    <w:rsid w:val="009C1BC9"/>
    <w:rsid w:val="009C3379"/>
    <w:rsid w:val="009C3A0F"/>
    <w:rsid w:val="009C4CC8"/>
    <w:rsid w:val="009C4F1C"/>
    <w:rsid w:val="009C5586"/>
    <w:rsid w:val="009C684E"/>
    <w:rsid w:val="009C719F"/>
    <w:rsid w:val="009C731E"/>
    <w:rsid w:val="009C7A4E"/>
    <w:rsid w:val="009C7B27"/>
    <w:rsid w:val="009D00BD"/>
    <w:rsid w:val="009D05C0"/>
    <w:rsid w:val="009D0A9B"/>
    <w:rsid w:val="009D1293"/>
    <w:rsid w:val="009D13F6"/>
    <w:rsid w:val="009D144F"/>
    <w:rsid w:val="009D1526"/>
    <w:rsid w:val="009D15E1"/>
    <w:rsid w:val="009D180E"/>
    <w:rsid w:val="009D1ABE"/>
    <w:rsid w:val="009D358D"/>
    <w:rsid w:val="009D38E9"/>
    <w:rsid w:val="009D3C04"/>
    <w:rsid w:val="009D40AA"/>
    <w:rsid w:val="009D48A9"/>
    <w:rsid w:val="009D5E5A"/>
    <w:rsid w:val="009D7238"/>
    <w:rsid w:val="009D770E"/>
    <w:rsid w:val="009E042F"/>
    <w:rsid w:val="009E09F2"/>
    <w:rsid w:val="009E0C1F"/>
    <w:rsid w:val="009E1E15"/>
    <w:rsid w:val="009E2164"/>
    <w:rsid w:val="009E2A03"/>
    <w:rsid w:val="009E2E5B"/>
    <w:rsid w:val="009E30FE"/>
    <w:rsid w:val="009E496A"/>
    <w:rsid w:val="009E4B42"/>
    <w:rsid w:val="009E5235"/>
    <w:rsid w:val="009E5470"/>
    <w:rsid w:val="009E56CD"/>
    <w:rsid w:val="009E58D1"/>
    <w:rsid w:val="009E5BCA"/>
    <w:rsid w:val="009E5F1E"/>
    <w:rsid w:val="009E6432"/>
    <w:rsid w:val="009E710C"/>
    <w:rsid w:val="009E7C2C"/>
    <w:rsid w:val="009F00C5"/>
    <w:rsid w:val="009F0B51"/>
    <w:rsid w:val="009F2035"/>
    <w:rsid w:val="009F2331"/>
    <w:rsid w:val="009F24CD"/>
    <w:rsid w:val="009F2956"/>
    <w:rsid w:val="009F2D1A"/>
    <w:rsid w:val="009F3B45"/>
    <w:rsid w:val="009F3CFE"/>
    <w:rsid w:val="009F5778"/>
    <w:rsid w:val="009F5C70"/>
    <w:rsid w:val="009F6447"/>
    <w:rsid w:val="009F6665"/>
    <w:rsid w:val="009F6A52"/>
    <w:rsid w:val="009F72F1"/>
    <w:rsid w:val="009F739D"/>
    <w:rsid w:val="009F796A"/>
    <w:rsid w:val="009F7B6A"/>
    <w:rsid w:val="00A0049B"/>
    <w:rsid w:val="00A011C3"/>
    <w:rsid w:val="00A01321"/>
    <w:rsid w:val="00A0179C"/>
    <w:rsid w:val="00A01CA9"/>
    <w:rsid w:val="00A01D83"/>
    <w:rsid w:val="00A023B3"/>
    <w:rsid w:val="00A025E9"/>
    <w:rsid w:val="00A02D6B"/>
    <w:rsid w:val="00A03562"/>
    <w:rsid w:val="00A03A16"/>
    <w:rsid w:val="00A03F0B"/>
    <w:rsid w:val="00A049F5"/>
    <w:rsid w:val="00A05359"/>
    <w:rsid w:val="00A05472"/>
    <w:rsid w:val="00A05897"/>
    <w:rsid w:val="00A05A7D"/>
    <w:rsid w:val="00A05AA3"/>
    <w:rsid w:val="00A05C65"/>
    <w:rsid w:val="00A060C1"/>
    <w:rsid w:val="00A06194"/>
    <w:rsid w:val="00A0630F"/>
    <w:rsid w:val="00A063B5"/>
    <w:rsid w:val="00A065B7"/>
    <w:rsid w:val="00A06A64"/>
    <w:rsid w:val="00A078E5"/>
    <w:rsid w:val="00A07936"/>
    <w:rsid w:val="00A1032C"/>
    <w:rsid w:val="00A11080"/>
    <w:rsid w:val="00A1113B"/>
    <w:rsid w:val="00A11861"/>
    <w:rsid w:val="00A12099"/>
    <w:rsid w:val="00A12125"/>
    <w:rsid w:val="00A123B2"/>
    <w:rsid w:val="00A129D5"/>
    <w:rsid w:val="00A12C80"/>
    <w:rsid w:val="00A12E54"/>
    <w:rsid w:val="00A1341A"/>
    <w:rsid w:val="00A13C5A"/>
    <w:rsid w:val="00A1445E"/>
    <w:rsid w:val="00A144EE"/>
    <w:rsid w:val="00A1486F"/>
    <w:rsid w:val="00A148B8"/>
    <w:rsid w:val="00A155AB"/>
    <w:rsid w:val="00A15FBE"/>
    <w:rsid w:val="00A1615F"/>
    <w:rsid w:val="00A165F3"/>
    <w:rsid w:val="00A16847"/>
    <w:rsid w:val="00A1750D"/>
    <w:rsid w:val="00A20049"/>
    <w:rsid w:val="00A203CD"/>
    <w:rsid w:val="00A211CA"/>
    <w:rsid w:val="00A21A27"/>
    <w:rsid w:val="00A223DF"/>
    <w:rsid w:val="00A22AC2"/>
    <w:rsid w:val="00A231EA"/>
    <w:rsid w:val="00A23446"/>
    <w:rsid w:val="00A2388D"/>
    <w:rsid w:val="00A23CFE"/>
    <w:rsid w:val="00A240B1"/>
    <w:rsid w:val="00A25A1B"/>
    <w:rsid w:val="00A2613F"/>
    <w:rsid w:val="00A261BF"/>
    <w:rsid w:val="00A265FC"/>
    <w:rsid w:val="00A26BAF"/>
    <w:rsid w:val="00A26C49"/>
    <w:rsid w:val="00A26C6B"/>
    <w:rsid w:val="00A27695"/>
    <w:rsid w:val="00A278D6"/>
    <w:rsid w:val="00A3073F"/>
    <w:rsid w:val="00A30D2F"/>
    <w:rsid w:val="00A31A0B"/>
    <w:rsid w:val="00A32467"/>
    <w:rsid w:val="00A32518"/>
    <w:rsid w:val="00A32952"/>
    <w:rsid w:val="00A331A0"/>
    <w:rsid w:val="00A343F4"/>
    <w:rsid w:val="00A3481C"/>
    <w:rsid w:val="00A34B71"/>
    <w:rsid w:val="00A34CDE"/>
    <w:rsid w:val="00A34CFA"/>
    <w:rsid w:val="00A34F6C"/>
    <w:rsid w:val="00A35106"/>
    <w:rsid w:val="00A351C0"/>
    <w:rsid w:val="00A355F6"/>
    <w:rsid w:val="00A357AA"/>
    <w:rsid w:val="00A36691"/>
    <w:rsid w:val="00A366D5"/>
    <w:rsid w:val="00A36797"/>
    <w:rsid w:val="00A36869"/>
    <w:rsid w:val="00A368DB"/>
    <w:rsid w:val="00A36A78"/>
    <w:rsid w:val="00A379B0"/>
    <w:rsid w:val="00A40237"/>
    <w:rsid w:val="00A40321"/>
    <w:rsid w:val="00A40E86"/>
    <w:rsid w:val="00A4169F"/>
    <w:rsid w:val="00A41714"/>
    <w:rsid w:val="00A42EEC"/>
    <w:rsid w:val="00A4339A"/>
    <w:rsid w:val="00A43DC6"/>
    <w:rsid w:val="00A43E2A"/>
    <w:rsid w:val="00A44038"/>
    <w:rsid w:val="00A447F5"/>
    <w:rsid w:val="00A45060"/>
    <w:rsid w:val="00A453D9"/>
    <w:rsid w:val="00A4568F"/>
    <w:rsid w:val="00A45739"/>
    <w:rsid w:val="00A458F3"/>
    <w:rsid w:val="00A45DCB"/>
    <w:rsid w:val="00A46CB9"/>
    <w:rsid w:val="00A46E94"/>
    <w:rsid w:val="00A474BD"/>
    <w:rsid w:val="00A502D2"/>
    <w:rsid w:val="00A505B3"/>
    <w:rsid w:val="00A506A2"/>
    <w:rsid w:val="00A509C9"/>
    <w:rsid w:val="00A5118F"/>
    <w:rsid w:val="00A5140B"/>
    <w:rsid w:val="00A51838"/>
    <w:rsid w:val="00A51923"/>
    <w:rsid w:val="00A525D9"/>
    <w:rsid w:val="00A52F7F"/>
    <w:rsid w:val="00A531D8"/>
    <w:rsid w:val="00A53907"/>
    <w:rsid w:val="00A54309"/>
    <w:rsid w:val="00A546BA"/>
    <w:rsid w:val="00A546E2"/>
    <w:rsid w:val="00A547D5"/>
    <w:rsid w:val="00A54CAD"/>
    <w:rsid w:val="00A54DDF"/>
    <w:rsid w:val="00A559CB"/>
    <w:rsid w:val="00A5600D"/>
    <w:rsid w:val="00A56407"/>
    <w:rsid w:val="00A56454"/>
    <w:rsid w:val="00A56B3B"/>
    <w:rsid w:val="00A57545"/>
    <w:rsid w:val="00A57B84"/>
    <w:rsid w:val="00A60C08"/>
    <w:rsid w:val="00A60C15"/>
    <w:rsid w:val="00A6101E"/>
    <w:rsid w:val="00A618A1"/>
    <w:rsid w:val="00A62112"/>
    <w:rsid w:val="00A631D9"/>
    <w:rsid w:val="00A638BA"/>
    <w:rsid w:val="00A63DFC"/>
    <w:rsid w:val="00A64117"/>
    <w:rsid w:val="00A64199"/>
    <w:rsid w:val="00A6434B"/>
    <w:rsid w:val="00A64479"/>
    <w:rsid w:val="00A6449E"/>
    <w:rsid w:val="00A64578"/>
    <w:rsid w:val="00A64B14"/>
    <w:rsid w:val="00A64CF1"/>
    <w:rsid w:val="00A64DCE"/>
    <w:rsid w:val="00A65169"/>
    <w:rsid w:val="00A65E5A"/>
    <w:rsid w:val="00A66006"/>
    <w:rsid w:val="00A661B2"/>
    <w:rsid w:val="00A673B0"/>
    <w:rsid w:val="00A6756D"/>
    <w:rsid w:val="00A6764A"/>
    <w:rsid w:val="00A676CA"/>
    <w:rsid w:val="00A67B12"/>
    <w:rsid w:val="00A702DF"/>
    <w:rsid w:val="00A70627"/>
    <w:rsid w:val="00A706F5"/>
    <w:rsid w:val="00A708B0"/>
    <w:rsid w:val="00A708BD"/>
    <w:rsid w:val="00A70D52"/>
    <w:rsid w:val="00A70E3B"/>
    <w:rsid w:val="00A71E91"/>
    <w:rsid w:val="00A727D1"/>
    <w:rsid w:val="00A7312D"/>
    <w:rsid w:val="00A73673"/>
    <w:rsid w:val="00A73C58"/>
    <w:rsid w:val="00A73E78"/>
    <w:rsid w:val="00A73FF5"/>
    <w:rsid w:val="00A74711"/>
    <w:rsid w:val="00A74F4E"/>
    <w:rsid w:val="00A7520B"/>
    <w:rsid w:val="00A752C9"/>
    <w:rsid w:val="00A759C0"/>
    <w:rsid w:val="00A759D7"/>
    <w:rsid w:val="00A75E02"/>
    <w:rsid w:val="00A75F68"/>
    <w:rsid w:val="00A7607F"/>
    <w:rsid w:val="00A76E50"/>
    <w:rsid w:val="00A7716D"/>
    <w:rsid w:val="00A779E9"/>
    <w:rsid w:val="00A80D84"/>
    <w:rsid w:val="00A81279"/>
    <w:rsid w:val="00A81F1A"/>
    <w:rsid w:val="00A82087"/>
    <w:rsid w:val="00A82363"/>
    <w:rsid w:val="00A823BF"/>
    <w:rsid w:val="00A8266D"/>
    <w:rsid w:val="00A827CF"/>
    <w:rsid w:val="00A82946"/>
    <w:rsid w:val="00A82A1E"/>
    <w:rsid w:val="00A833F5"/>
    <w:rsid w:val="00A839CA"/>
    <w:rsid w:val="00A84362"/>
    <w:rsid w:val="00A844A4"/>
    <w:rsid w:val="00A845A4"/>
    <w:rsid w:val="00A846F3"/>
    <w:rsid w:val="00A84C7B"/>
    <w:rsid w:val="00A85183"/>
    <w:rsid w:val="00A851A6"/>
    <w:rsid w:val="00A859B3"/>
    <w:rsid w:val="00A85D73"/>
    <w:rsid w:val="00A85E15"/>
    <w:rsid w:val="00A85E2D"/>
    <w:rsid w:val="00A87864"/>
    <w:rsid w:val="00A9017E"/>
    <w:rsid w:val="00A90A94"/>
    <w:rsid w:val="00A90D88"/>
    <w:rsid w:val="00A91038"/>
    <w:rsid w:val="00A912F9"/>
    <w:rsid w:val="00A9153D"/>
    <w:rsid w:val="00A923C7"/>
    <w:rsid w:val="00A931C6"/>
    <w:rsid w:val="00A93910"/>
    <w:rsid w:val="00A94FC7"/>
    <w:rsid w:val="00A958E6"/>
    <w:rsid w:val="00A96343"/>
    <w:rsid w:val="00A96388"/>
    <w:rsid w:val="00A96A1D"/>
    <w:rsid w:val="00A97F06"/>
    <w:rsid w:val="00AA000C"/>
    <w:rsid w:val="00AA00C6"/>
    <w:rsid w:val="00AA03A0"/>
    <w:rsid w:val="00AA11C2"/>
    <w:rsid w:val="00AA19AC"/>
    <w:rsid w:val="00AA1DBE"/>
    <w:rsid w:val="00AA23F1"/>
    <w:rsid w:val="00AA247A"/>
    <w:rsid w:val="00AA27D3"/>
    <w:rsid w:val="00AA2CD6"/>
    <w:rsid w:val="00AA350E"/>
    <w:rsid w:val="00AA3F2B"/>
    <w:rsid w:val="00AA41B1"/>
    <w:rsid w:val="00AA4F1E"/>
    <w:rsid w:val="00AA55E8"/>
    <w:rsid w:val="00AA568D"/>
    <w:rsid w:val="00AA5971"/>
    <w:rsid w:val="00AA5AAC"/>
    <w:rsid w:val="00AA5F15"/>
    <w:rsid w:val="00AA6E80"/>
    <w:rsid w:val="00AA6F47"/>
    <w:rsid w:val="00AA7038"/>
    <w:rsid w:val="00AA7379"/>
    <w:rsid w:val="00AA76C8"/>
    <w:rsid w:val="00AA7AA3"/>
    <w:rsid w:val="00AB1BC3"/>
    <w:rsid w:val="00AB1E4F"/>
    <w:rsid w:val="00AB23E6"/>
    <w:rsid w:val="00AB25C7"/>
    <w:rsid w:val="00AB2D7B"/>
    <w:rsid w:val="00AB36E5"/>
    <w:rsid w:val="00AB3BD3"/>
    <w:rsid w:val="00AB3D9E"/>
    <w:rsid w:val="00AB41B7"/>
    <w:rsid w:val="00AB46A1"/>
    <w:rsid w:val="00AB4C5A"/>
    <w:rsid w:val="00AB50D3"/>
    <w:rsid w:val="00AB5141"/>
    <w:rsid w:val="00AB5B0D"/>
    <w:rsid w:val="00AB5F93"/>
    <w:rsid w:val="00AB5FA7"/>
    <w:rsid w:val="00AB61E7"/>
    <w:rsid w:val="00AB71B2"/>
    <w:rsid w:val="00AB7F8B"/>
    <w:rsid w:val="00AC0639"/>
    <w:rsid w:val="00AC1009"/>
    <w:rsid w:val="00AC118E"/>
    <w:rsid w:val="00AC132D"/>
    <w:rsid w:val="00AC3337"/>
    <w:rsid w:val="00AC351B"/>
    <w:rsid w:val="00AC3BA9"/>
    <w:rsid w:val="00AC4239"/>
    <w:rsid w:val="00AC44B5"/>
    <w:rsid w:val="00AC4CDE"/>
    <w:rsid w:val="00AC58F9"/>
    <w:rsid w:val="00AC5D26"/>
    <w:rsid w:val="00AC6592"/>
    <w:rsid w:val="00AC69FC"/>
    <w:rsid w:val="00AC6F62"/>
    <w:rsid w:val="00AC7FED"/>
    <w:rsid w:val="00AD0495"/>
    <w:rsid w:val="00AD0583"/>
    <w:rsid w:val="00AD0984"/>
    <w:rsid w:val="00AD0C1B"/>
    <w:rsid w:val="00AD10DE"/>
    <w:rsid w:val="00AD1D04"/>
    <w:rsid w:val="00AD1D8B"/>
    <w:rsid w:val="00AD2D4E"/>
    <w:rsid w:val="00AD31B5"/>
    <w:rsid w:val="00AD3569"/>
    <w:rsid w:val="00AD38F8"/>
    <w:rsid w:val="00AD42D0"/>
    <w:rsid w:val="00AD4672"/>
    <w:rsid w:val="00AD4AF0"/>
    <w:rsid w:val="00AD4B9B"/>
    <w:rsid w:val="00AD4FC9"/>
    <w:rsid w:val="00AD50F2"/>
    <w:rsid w:val="00AD5634"/>
    <w:rsid w:val="00AD56A2"/>
    <w:rsid w:val="00AD5E37"/>
    <w:rsid w:val="00AD5E7A"/>
    <w:rsid w:val="00AD69A2"/>
    <w:rsid w:val="00AD6C5D"/>
    <w:rsid w:val="00AD6D80"/>
    <w:rsid w:val="00AD73AC"/>
    <w:rsid w:val="00AD799D"/>
    <w:rsid w:val="00AD7A01"/>
    <w:rsid w:val="00AD7B64"/>
    <w:rsid w:val="00AD7D15"/>
    <w:rsid w:val="00AD7E90"/>
    <w:rsid w:val="00AE0364"/>
    <w:rsid w:val="00AE0D78"/>
    <w:rsid w:val="00AE15B8"/>
    <w:rsid w:val="00AE2148"/>
    <w:rsid w:val="00AE21A0"/>
    <w:rsid w:val="00AE2520"/>
    <w:rsid w:val="00AE2D3C"/>
    <w:rsid w:val="00AE2E90"/>
    <w:rsid w:val="00AE33A2"/>
    <w:rsid w:val="00AE3981"/>
    <w:rsid w:val="00AE3F6F"/>
    <w:rsid w:val="00AE457F"/>
    <w:rsid w:val="00AE45CD"/>
    <w:rsid w:val="00AE471A"/>
    <w:rsid w:val="00AE51C7"/>
    <w:rsid w:val="00AE559F"/>
    <w:rsid w:val="00AE59FE"/>
    <w:rsid w:val="00AE5AA8"/>
    <w:rsid w:val="00AE6079"/>
    <w:rsid w:val="00AE707D"/>
    <w:rsid w:val="00AE7681"/>
    <w:rsid w:val="00AE7769"/>
    <w:rsid w:val="00AF01B6"/>
    <w:rsid w:val="00AF04D4"/>
    <w:rsid w:val="00AF08D7"/>
    <w:rsid w:val="00AF0993"/>
    <w:rsid w:val="00AF1D5C"/>
    <w:rsid w:val="00AF2021"/>
    <w:rsid w:val="00AF23A6"/>
    <w:rsid w:val="00AF2A28"/>
    <w:rsid w:val="00AF2D6F"/>
    <w:rsid w:val="00AF3152"/>
    <w:rsid w:val="00AF337B"/>
    <w:rsid w:val="00AF3789"/>
    <w:rsid w:val="00AF4063"/>
    <w:rsid w:val="00AF4338"/>
    <w:rsid w:val="00AF4790"/>
    <w:rsid w:val="00AF4996"/>
    <w:rsid w:val="00AF4AE1"/>
    <w:rsid w:val="00AF4EAC"/>
    <w:rsid w:val="00AF5154"/>
    <w:rsid w:val="00AF5277"/>
    <w:rsid w:val="00AF558E"/>
    <w:rsid w:val="00AF5B1A"/>
    <w:rsid w:val="00AF681F"/>
    <w:rsid w:val="00AF6F0C"/>
    <w:rsid w:val="00AF73E1"/>
    <w:rsid w:val="00AF7483"/>
    <w:rsid w:val="00B002DC"/>
    <w:rsid w:val="00B011CA"/>
    <w:rsid w:val="00B015FE"/>
    <w:rsid w:val="00B01837"/>
    <w:rsid w:val="00B02014"/>
    <w:rsid w:val="00B02E08"/>
    <w:rsid w:val="00B02E5F"/>
    <w:rsid w:val="00B03310"/>
    <w:rsid w:val="00B03666"/>
    <w:rsid w:val="00B03CEF"/>
    <w:rsid w:val="00B0495A"/>
    <w:rsid w:val="00B04BB2"/>
    <w:rsid w:val="00B04CAC"/>
    <w:rsid w:val="00B04EFA"/>
    <w:rsid w:val="00B05798"/>
    <w:rsid w:val="00B05A8D"/>
    <w:rsid w:val="00B05BE6"/>
    <w:rsid w:val="00B05CE8"/>
    <w:rsid w:val="00B07AD8"/>
    <w:rsid w:val="00B07C8C"/>
    <w:rsid w:val="00B07EED"/>
    <w:rsid w:val="00B10090"/>
    <w:rsid w:val="00B1027C"/>
    <w:rsid w:val="00B1112D"/>
    <w:rsid w:val="00B1244E"/>
    <w:rsid w:val="00B12DEC"/>
    <w:rsid w:val="00B132FD"/>
    <w:rsid w:val="00B1393F"/>
    <w:rsid w:val="00B14052"/>
    <w:rsid w:val="00B140A4"/>
    <w:rsid w:val="00B1489A"/>
    <w:rsid w:val="00B148C6"/>
    <w:rsid w:val="00B14A1F"/>
    <w:rsid w:val="00B14F9F"/>
    <w:rsid w:val="00B15AC9"/>
    <w:rsid w:val="00B15DEA"/>
    <w:rsid w:val="00B161F9"/>
    <w:rsid w:val="00B16AAD"/>
    <w:rsid w:val="00B16DA2"/>
    <w:rsid w:val="00B1720D"/>
    <w:rsid w:val="00B17254"/>
    <w:rsid w:val="00B1730B"/>
    <w:rsid w:val="00B1764F"/>
    <w:rsid w:val="00B176C1"/>
    <w:rsid w:val="00B17A28"/>
    <w:rsid w:val="00B17CE0"/>
    <w:rsid w:val="00B17D05"/>
    <w:rsid w:val="00B20231"/>
    <w:rsid w:val="00B2092A"/>
    <w:rsid w:val="00B20C5F"/>
    <w:rsid w:val="00B2110A"/>
    <w:rsid w:val="00B2164E"/>
    <w:rsid w:val="00B2193E"/>
    <w:rsid w:val="00B21B80"/>
    <w:rsid w:val="00B22090"/>
    <w:rsid w:val="00B22223"/>
    <w:rsid w:val="00B225D1"/>
    <w:rsid w:val="00B22783"/>
    <w:rsid w:val="00B227A5"/>
    <w:rsid w:val="00B231F4"/>
    <w:rsid w:val="00B23347"/>
    <w:rsid w:val="00B238D2"/>
    <w:rsid w:val="00B23A87"/>
    <w:rsid w:val="00B23D01"/>
    <w:rsid w:val="00B23E41"/>
    <w:rsid w:val="00B24103"/>
    <w:rsid w:val="00B24376"/>
    <w:rsid w:val="00B24736"/>
    <w:rsid w:val="00B24EB2"/>
    <w:rsid w:val="00B25099"/>
    <w:rsid w:val="00B2530B"/>
    <w:rsid w:val="00B26F06"/>
    <w:rsid w:val="00B3010B"/>
    <w:rsid w:val="00B30891"/>
    <w:rsid w:val="00B30E3C"/>
    <w:rsid w:val="00B312E6"/>
    <w:rsid w:val="00B313D6"/>
    <w:rsid w:val="00B31805"/>
    <w:rsid w:val="00B323F9"/>
    <w:rsid w:val="00B32654"/>
    <w:rsid w:val="00B32AAF"/>
    <w:rsid w:val="00B33042"/>
    <w:rsid w:val="00B33164"/>
    <w:rsid w:val="00B33EB3"/>
    <w:rsid w:val="00B340C7"/>
    <w:rsid w:val="00B3436A"/>
    <w:rsid w:val="00B344B4"/>
    <w:rsid w:val="00B35127"/>
    <w:rsid w:val="00B353E3"/>
    <w:rsid w:val="00B35A32"/>
    <w:rsid w:val="00B36AFE"/>
    <w:rsid w:val="00B36D11"/>
    <w:rsid w:val="00B374EE"/>
    <w:rsid w:val="00B37603"/>
    <w:rsid w:val="00B401E0"/>
    <w:rsid w:val="00B40D4F"/>
    <w:rsid w:val="00B418E0"/>
    <w:rsid w:val="00B41BD9"/>
    <w:rsid w:val="00B41F3B"/>
    <w:rsid w:val="00B42060"/>
    <w:rsid w:val="00B427B9"/>
    <w:rsid w:val="00B428DC"/>
    <w:rsid w:val="00B42D48"/>
    <w:rsid w:val="00B435D1"/>
    <w:rsid w:val="00B44115"/>
    <w:rsid w:val="00B45762"/>
    <w:rsid w:val="00B45916"/>
    <w:rsid w:val="00B45AF7"/>
    <w:rsid w:val="00B45EC4"/>
    <w:rsid w:val="00B46354"/>
    <w:rsid w:val="00B463F0"/>
    <w:rsid w:val="00B464D0"/>
    <w:rsid w:val="00B47126"/>
    <w:rsid w:val="00B4735E"/>
    <w:rsid w:val="00B47C2B"/>
    <w:rsid w:val="00B5035E"/>
    <w:rsid w:val="00B50DB5"/>
    <w:rsid w:val="00B50DE4"/>
    <w:rsid w:val="00B50FD2"/>
    <w:rsid w:val="00B518EC"/>
    <w:rsid w:val="00B51B1E"/>
    <w:rsid w:val="00B52017"/>
    <w:rsid w:val="00B5206E"/>
    <w:rsid w:val="00B520DB"/>
    <w:rsid w:val="00B524BB"/>
    <w:rsid w:val="00B52A97"/>
    <w:rsid w:val="00B536E2"/>
    <w:rsid w:val="00B53970"/>
    <w:rsid w:val="00B55023"/>
    <w:rsid w:val="00B56172"/>
    <w:rsid w:val="00B56457"/>
    <w:rsid w:val="00B568EE"/>
    <w:rsid w:val="00B568EF"/>
    <w:rsid w:val="00B56974"/>
    <w:rsid w:val="00B56BC4"/>
    <w:rsid w:val="00B56DDF"/>
    <w:rsid w:val="00B56DF2"/>
    <w:rsid w:val="00B57129"/>
    <w:rsid w:val="00B5736E"/>
    <w:rsid w:val="00B57834"/>
    <w:rsid w:val="00B60C54"/>
    <w:rsid w:val="00B60EA5"/>
    <w:rsid w:val="00B616FC"/>
    <w:rsid w:val="00B61D6F"/>
    <w:rsid w:val="00B62276"/>
    <w:rsid w:val="00B62339"/>
    <w:rsid w:val="00B62541"/>
    <w:rsid w:val="00B63612"/>
    <w:rsid w:val="00B64AEE"/>
    <w:rsid w:val="00B6526A"/>
    <w:rsid w:val="00B6554F"/>
    <w:rsid w:val="00B6555D"/>
    <w:rsid w:val="00B6600D"/>
    <w:rsid w:val="00B66B5A"/>
    <w:rsid w:val="00B67533"/>
    <w:rsid w:val="00B70353"/>
    <w:rsid w:val="00B70C78"/>
    <w:rsid w:val="00B70EB4"/>
    <w:rsid w:val="00B70F4C"/>
    <w:rsid w:val="00B710CB"/>
    <w:rsid w:val="00B71914"/>
    <w:rsid w:val="00B71FFD"/>
    <w:rsid w:val="00B726EE"/>
    <w:rsid w:val="00B727C2"/>
    <w:rsid w:val="00B732B7"/>
    <w:rsid w:val="00B7363B"/>
    <w:rsid w:val="00B7391A"/>
    <w:rsid w:val="00B73A49"/>
    <w:rsid w:val="00B73A5C"/>
    <w:rsid w:val="00B73CBD"/>
    <w:rsid w:val="00B7416E"/>
    <w:rsid w:val="00B75A85"/>
    <w:rsid w:val="00B75B18"/>
    <w:rsid w:val="00B7602B"/>
    <w:rsid w:val="00B76447"/>
    <w:rsid w:val="00B764DB"/>
    <w:rsid w:val="00B769EC"/>
    <w:rsid w:val="00B76DEC"/>
    <w:rsid w:val="00B77298"/>
    <w:rsid w:val="00B77A08"/>
    <w:rsid w:val="00B77B70"/>
    <w:rsid w:val="00B77B7E"/>
    <w:rsid w:val="00B80DD4"/>
    <w:rsid w:val="00B8173C"/>
    <w:rsid w:val="00B81A26"/>
    <w:rsid w:val="00B82A4A"/>
    <w:rsid w:val="00B82B80"/>
    <w:rsid w:val="00B8321F"/>
    <w:rsid w:val="00B833BB"/>
    <w:rsid w:val="00B83EB4"/>
    <w:rsid w:val="00B84302"/>
    <w:rsid w:val="00B84BAC"/>
    <w:rsid w:val="00B84DC5"/>
    <w:rsid w:val="00B8526B"/>
    <w:rsid w:val="00B85BCD"/>
    <w:rsid w:val="00B861CB"/>
    <w:rsid w:val="00B86F36"/>
    <w:rsid w:val="00B90609"/>
    <w:rsid w:val="00B9078D"/>
    <w:rsid w:val="00B91133"/>
    <w:rsid w:val="00B914C9"/>
    <w:rsid w:val="00B919C6"/>
    <w:rsid w:val="00B91B57"/>
    <w:rsid w:val="00B91E0B"/>
    <w:rsid w:val="00B91F8A"/>
    <w:rsid w:val="00B92201"/>
    <w:rsid w:val="00B92344"/>
    <w:rsid w:val="00B925A0"/>
    <w:rsid w:val="00B92D2C"/>
    <w:rsid w:val="00B93662"/>
    <w:rsid w:val="00B93C2D"/>
    <w:rsid w:val="00B94249"/>
    <w:rsid w:val="00B94762"/>
    <w:rsid w:val="00B95141"/>
    <w:rsid w:val="00B96621"/>
    <w:rsid w:val="00B97101"/>
    <w:rsid w:val="00B9721C"/>
    <w:rsid w:val="00B97437"/>
    <w:rsid w:val="00B979DF"/>
    <w:rsid w:val="00B97B58"/>
    <w:rsid w:val="00B97C44"/>
    <w:rsid w:val="00BA03B2"/>
    <w:rsid w:val="00BA1A3C"/>
    <w:rsid w:val="00BA1FAF"/>
    <w:rsid w:val="00BA29D5"/>
    <w:rsid w:val="00BA2E3D"/>
    <w:rsid w:val="00BA30E4"/>
    <w:rsid w:val="00BA30F7"/>
    <w:rsid w:val="00BA3130"/>
    <w:rsid w:val="00BA3402"/>
    <w:rsid w:val="00BA54F4"/>
    <w:rsid w:val="00BA5626"/>
    <w:rsid w:val="00BA573D"/>
    <w:rsid w:val="00BA5D59"/>
    <w:rsid w:val="00BA5D91"/>
    <w:rsid w:val="00BA5DD9"/>
    <w:rsid w:val="00BA611F"/>
    <w:rsid w:val="00BA625F"/>
    <w:rsid w:val="00BA6A4B"/>
    <w:rsid w:val="00BA6C13"/>
    <w:rsid w:val="00BA73CF"/>
    <w:rsid w:val="00BA740C"/>
    <w:rsid w:val="00BA79A1"/>
    <w:rsid w:val="00BA7B5E"/>
    <w:rsid w:val="00BB038E"/>
    <w:rsid w:val="00BB0E45"/>
    <w:rsid w:val="00BB0F10"/>
    <w:rsid w:val="00BB1970"/>
    <w:rsid w:val="00BB19C9"/>
    <w:rsid w:val="00BB1BF2"/>
    <w:rsid w:val="00BB24B0"/>
    <w:rsid w:val="00BB38FF"/>
    <w:rsid w:val="00BB3AD7"/>
    <w:rsid w:val="00BB3DC6"/>
    <w:rsid w:val="00BB4057"/>
    <w:rsid w:val="00BB4AD9"/>
    <w:rsid w:val="00BB4BB8"/>
    <w:rsid w:val="00BB4EDA"/>
    <w:rsid w:val="00BB58FD"/>
    <w:rsid w:val="00BB639D"/>
    <w:rsid w:val="00BB6ABC"/>
    <w:rsid w:val="00BB73E1"/>
    <w:rsid w:val="00BB7522"/>
    <w:rsid w:val="00BB75D7"/>
    <w:rsid w:val="00BB76CE"/>
    <w:rsid w:val="00BB76EC"/>
    <w:rsid w:val="00BB7760"/>
    <w:rsid w:val="00BB7D69"/>
    <w:rsid w:val="00BB7DC4"/>
    <w:rsid w:val="00BC0758"/>
    <w:rsid w:val="00BC07D7"/>
    <w:rsid w:val="00BC1169"/>
    <w:rsid w:val="00BC169B"/>
    <w:rsid w:val="00BC1F16"/>
    <w:rsid w:val="00BC1F9E"/>
    <w:rsid w:val="00BC20AE"/>
    <w:rsid w:val="00BC2238"/>
    <w:rsid w:val="00BC2715"/>
    <w:rsid w:val="00BC296B"/>
    <w:rsid w:val="00BC2A8D"/>
    <w:rsid w:val="00BC2BEF"/>
    <w:rsid w:val="00BC2F25"/>
    <w:rsid w:val="00BC37C5"/>
    <w:rsid w:val="00BC38CD"/>
    <w:rsid w:val="00BC39CE"/>
    <w:rsid w:val="00BC3CB4"/>
    <w:rsid w:val="00BC3FB0"/>
    <w:rsid w:val="00BC4047"/>
    <w:rsid w:val="00BC4096"/>
    <w:rsid w:val="00BC4CCF"/>
    <w:rsid w:val="00BC5D7D"/>
    <w:rsid w:val="00BC690A"/>
    <w:rsid w:val="00BC75B9"/>
    <w:rsid w:val="00BC7771"/>
    <w:rsid w:val="00BC7FD4"/>
    <w:rsid w:val="00BD02CE"/>
    <w:rsid w:val="00BD050C"/>
    <w:rsid w:val="00BD09A5"/>
    <w:rsid w:val="00BD0E2A"/>
    <w:rsid w:val="00BD0EF6"/>
    <w:rsid w:val="00BD0FA8"/>
    <w:rsid w:val="00BD12FB"/>
    <w:rsid w:val="00BD157F"/>
    <w:rsid w:val="00BD17BF"/>
    <w:rsid w:val="00BD1A77"/>
    <w:rsid w:val="00BD22B1"/>
    <w:rsid w:val="00BD22C8"/>
    <w:rsid w:val="00BD23F5"/>
    <w:rsid w:val="00BD246A"/>
    <w:rsid w:val="00BD2853"/>
    <w:rsid w:val="00BD4B24"/>
    <w:rsid w:val="00BD5000"/>
    <w:rsid w:val="00BD51B7"/>
    <w:rsid w:val="00BD566C"/>
    <w:rsid w:val="00BD5B73"/>
    <w:rsid w:val="00BD5CC2"/>
    <w:rsid w:val="00BD5ED8"/>
    <w:rsid w:val="00BD644D"/>
    <w:rsid w:val="00BD6778"/>
    <w:rsid w:val="00BD67AE"/>
    <w:rsid w:val="00BD6962"/>
    <w:rsid w:val="00BD6E15"/>
    <w:rsid w:val="00BD6FCB"/>
    <w:rsid w:val="00BD788C"/>
    <w:rsid w:val="00BD7981"/>
    <w:rsid w:val="00BD7BB5"/>
    <w:rsid w:val="00BE0A41"/>
    <w:rsid w:val="00BE0ECB"/>
    <w:rsid w:val="00BE1274"/>
    <w:rsid w:val="00BE1A7C"/>
    <w:rsid w:val="00BE1FD9"/>
    <w:rsid w:val="00BE219E"/>
    <w:rsid w:val="00BE2B28"/>
    <w:rsid w:val="00BE33B5"/>
    <w:rsid w:val="00BE3778"/>
    <w:rsid w:val="00BE3A08"/>
    <w:rsid w:val="00BE474A"/>
    <w:rsid w:val="00BE5264"/>
    <w:rsid w:val="00BE645D"/>
    <w:rsid w:val="00BE7095"/>
    <w:rsid w:val="00BE70A9"/>
    <w:rsid w:val="00BE738F"/>
    <w:rsid w:val="00BF0E8E"/>
    <w:rsid w:val="00BF122B"/>
    <w:rsid w:val="00BF2DE9"/>
    <w:rsid w:val="00BF38ED"/>
    <w:rsid w:val="00BF3DE5"/>
    <w:rsid w:val="00BF411C"/>
    <w:rsid w:val="00BF479A"/>
    <w:rsid w:val="00BF4878"/>
    <w:rsid w:val="00BF4DE7"/>
    <w:rsid w:val="00BF530E"/>
    <w:rsid w:val="00BF53EA"/>
    <w:rsid w:val="00BF58F0"/>
    <w:rsid w:val="00BF59F3"/>
    <w:rsid w:val="00BF61BA"/>
    <w:rsid w:val="00BF6525"/>
    <w:rsid w:val="00BF6D68"/>
    <w:rsid w:val="00BF6FB9"/>
    <w:rsid w:val="00BF7ADA"/>
    <w:rsid w:val="00BF7C9E"/>
    <w:rsid w:val="00BF7D1D"/>
    <w:rsid w:val="00C0023C"/>
    <w:rsid w:val="00C00261"/>
    <w:rsid w:val="00C005DB"/>
    <w:rsid w:val="00C006C1"/>
    <w:rsid w:val="00C010B0"/>
    <w:rsid w:val="00C01A68"/>
    <w:rsid w:val="00C01DDE"/>
    <w:rsid w:val="00C02DE0"/>
    <w:rsid w:val="00C031A9"/>
    <w:rsid w:val="00C034A4"/>
    <w:rsid w:val="00C036A9"/>
    <w:rsid w:val="00C03B5A"/>
    <w:rsid w:val="00C03D71"/>
    <w:rsid w:val="00C0406F"/>
    <w:rsid w:val="00C0450B"/>
    <w:rsid w:val="00C05006"/>
    <w:rsid w:val="00C058B1"/>
    <w:rsid w:val="00C05D0A"/>
    <w:rsid w:val="00C06F3E"/>
    <w:rsid w:val="00C07674"/>
    <w:rsid w:val="00C07783"/>
    <w:rsid w:val="00C10382"/>
    <w:rsid w:val="00C1096D"/>
    <w:rsid w:val="00C10CFD"/>
    <w:rsid w:val="00C10D04"/>
    <w:rsid w:val="00C115DC"/>
    <w:rsid w:val="00C119D2"/>
    <w:rsid w:val="00C134CC"/>
    <w:rsid w:val="00C13856"/>
    <w:rsid w:val="00C13905"/>
    <w:rsid w:val="00C13AAE"/>
    <w:rsid w:val="00C14236"/>
    <w:rsid w:val="00C142FF"/>
    <w:rsid w:val="00C14696"/>
    <w:rsid w:val="00C14720"/>
    <w:rsid w:val="00C14A3A"/>
    <w:rsid w:val="00C14E57"/>
    <w:rsid w:val="00C150EE"/>
    <w:rsid w:val="00C153C5"/>
    <w:rsid w:val="00C15A0F"/>
    <w:rsid w:val="00C15DA3"/>
    <w:rsid w:val="00C1604A"/>
    <w:rsid w:val="00C1648D"/>
    <w:rsid w:val="00C1655E"/>
    <w:rsid w:val="00C16E10"/>
    <w:rsid w:val="00C1705D"/>
    <w:rsid w:val="00C17376"/>
    <w:rsid w:val="00C174CB"/>
    <w:rsid w:val="00C17C60"/>
    <w:rsid w:val="00C20091"/>
    <w:rsid w:val="00C20BAF"/>
    <w:rsid w:val="00C2111D"/>
    <w:rsid w:val="00C2196E"/>
    <w:rsid w:val="00C22270"/>
    <w:rsid w:val="00C23DBB"/>
    <w:rsid w:val="00C24428"/>
    <w:rsid w:val="00C246B9"/>
    <w:rsid w:val="00C24917"/>
    <w:rsid w:val="00C249E3"/>
    <w:rsid w:val="00C24A3A"/>
    <w:rsid w:val="00C25050"/>
    <w:rsid w:val="00C25401"/>
    <w:rsid w:val="00C257D8"/>
    <w:rsid w:val="00C25C5A"/>
    <w:rsid w:val="00C25CFA"/>
    <w:rsid w:val="00C262FC"/>
    <w:rsid w:val="00C26F62"/>
    <w:rsid w:val="00C26FF0"/>
    <w:rsid w:val="00C27095"/>
    <w:rsid w:val="00C27175"/>
    <w:rsid w:val="00C272E9"/>
    <w:rsid w:val="00C275A8"/>
    <w:rsid w:val="00C275CA"/>
    <w:rsid w:val="00C275D1"/>
    <w:rsid w:val="00C27791"/>
    <w:rsid w:val="00C3029D"/>
    <w:rsid w:val="00C3051C"/>
    <w:rsid w:val="00C311F8"/>
    <w:rsid w:val="00C31F6E"/>
    <w:rsid w:val="00C31FBA"/>
    <w:rsid w:val="00C32854"/>
    <w:rsid w:val="00C32966"/>
    <w:rsid w:val="00C32C9F"/>
    <w:rsid w:val="00C334D8"/>
    <w:rsid w:val="00C33BBE"/>
    <w:rsid w:val="00C34204"/>
    <w:rsid w:val="00C3424D"/>
    <w:rsid w:val="00C34D27"/>
    <w:rsid w:val="00C34DCC"/>
    <w:rsid w:val="00C353E9"/>
    <w:rsid w:val="00C356AA"/>
    <w:rsid w:val="00C35C8E"/>
    <w:rsid w:val="00C35CF2"/>
    <w:rsid w:val="00C3628C"/>
    <w:rsid w:val="00C37354"/>
    <w:rsid w:val="00C3750B"/>
    <w:rsid w:val="00C37877"/>
    <w:rsid w:val="00C378DD"/>
    <w:rsid w:val="00C37B2E"/>
    <w:rsid w:val="00C37EE2"/>
    <w:rsid w:val="00C40B63"/>
    <w:rsid w:val="00C40E10"/>
    <w:rsid w:val="00C40EBE"/>
    <w:rsid w:val="00C41117"/>
    <w:rsid w:val="00C4178B"/>
    <w:rsid w:val="00C417E3"/>
    <w:rsid w:val="00C41E91"/>
    <w:rsid w:val="00C41EA3"/>
    <w:rsid w:val="00C42F35"/>
    <w:rsid w:val="00C439DB"/>
    <w:rsid w:val="00C43DCC"/>
    <w:rsid w:val="00C43FA8"/>
    <w:rsid w:val="00C440B8"/>
    <w:rsid w:val="00C441E2"/>
    <w:rsid w:val="00C44237"/>
    <w:rsid w:val="00C4434A"/>
    <w:rsid w:val="00C44623"/>
    <w:rsid w:val="00C46559"/>
    <w:rsid w:val="00C46562"/>
    <w:rsid w:val="00C46AFC"/>
    <w:rsid w:val="00C47A80"/>
    <w:rsid w:val="00C47B35"/>
    <w:rsid w:val="00C503F2"/>
    <w:rsid w:val="00C508E1"/>
    <w:rsid w:val="00C50EB6"/>
    <w:rsid w:val="00C5125D"/>
    <w:rsid w:val="00C5126C"/>
    <w:rsid w:val="00C51434"/>
    <w:rsid w:val="00C51C88"/>
    <w:rsid w:val="00C5235B"/>
    <w:rsid w:val="00C526B5"/>
    <w:rsid w:val="00C5277D"/>
    <w:rsid w:val="00C5283E"/>
    <w:rsid w:val="00C53A0B"/>
    <w:rsid w:val="00C53A19"/>
    <w:rsid w:val="00C53EE1"/>
    <w:rsid w:val="00C54438"/>
    <w:rsid w:val="00C55174"/>
    <w:rsid w:val="00C552A0"/>
    <w:rsid w:val="00C565BD"/>
    <w:rsid w:val="00C56686"/>
    <w:rsid w:val="00C56807"/>
    <w:rsid w:val="00C56850"/>
    <w:rsid w:val="00C57362"/>
    <w:rsid w:val="00C574B3"/>
    <w:rsid w:val="00C578CC"/>
    <w:rsid w:val="00C578F3"/>
    <w:rsid w:val="00C6054A"/>
    <w:rsid w:val="00C609E9"/>
    <w:rsid w:val="00C61146"/>
    <w:rsid w:val="00C620DA"/>
    <w:rsid w:val="00C62255"/>
    <w:rsid w:val="00C62520"/>
    <w:rsid w:val="00C62627"/>
    <w:rsid w:val="00C62FDA"/>
    <w:rsid w:val="00C63D3B"/>
    <w:rsid w:val="00C645CB"/>
    <w:rsid w:val="00C64929"/>
    <w:rsid w:val="00C651B9"/>
    <w:rsid w:val="00C653E7"/>
    <w:rsid w:val="00C65CE6"/>
    <w:rsid w:val="00C65D89"/>
    <w:rsid w:val="00C65FD9"/>
    <w:rsid w:val="00C6611D"/>
    <w:rsid w:val="00C66567"/>
    <w:rsid w:val="00C66959"/>
    <w:rsid w:val="00C66DFF"/>
    <w:rsid w:val="00C67685"/>
    <w:rsid w:val="00C67915"/>
    <w:rsid w:val="00C67F80"/>
    <w:rsid w:val="00C701A4"/>
    <w:rsid w:val="00C71960"/>
    <w:rsid w:val="00C719CB"/>
    <w:rsid w:val="00C71B78"/>
    <w:rsid w:val="00C720F4"/>
    <w:rsid w:val="00C72253"/>
    <w:rsid w:val="00C7258A"/>
    <w:rsid w:val="00C72AF4"/>
    <w:rsid w:val="00C72D1E"/>
    <w:rsid w:val="00C742C0"/>
    <w:rsid w:val="00C75AED"/>
    <w:rsid w:val="00C75E60"/>
    <w:rsid w:val="00C75F04"/>
    <w:rsid w:val="00C7628E"/>
    <w:rsid w:val="00C76A95"/>
    <w:rsid w:val="00C772BA"/>
    <w:rsid w:val="00C804EB"/>
    <w:rsid w:val="00C80F9E"/>
    <w:rsid w:val="00C811F8"/>
    <w:rsid w:val="00C817DD"/>
    <w:rsid w:val="00C8185D"/>
    <w:rsid w:val="00C81A2E"/>
    <w:rsid w:val="00C820B6"/>
    <w:rsid w:val="00C82597"/>
    <w:rsid w:val="00C82AE2"/>
    <w:rsid w:val="00C8324A"/>
    <w:rsid w:val="00C83264"/>
    <w:rsid w:val="00C83E94"/>
    <w:rsid w:val="00C843E3"/>
    <w:rsid w:val="00C844B9"/>
    <w:rsid w:val="00C848B0"/>
    <w:rsid w:val="00C851D1"/>
    <w:rsid w:val="00C857A8"/>
    <w:rsid w:val="00C86148"/>
    <w:rsid w:val="00C861BB"/>
    <w:rsid w:val="00C87FAC"/>
    <w:rsid w:val="00C87FC0"/>
    <w:rsid w:val="00C90105"/>
    <w:rsid w:val="00C901C5"/>
    <w:rsid w:val="00C90482"/>
    <w:rsid w:val="00C90EE2"/>
    <w:rsid w:val="00C91166"/>
    <w:rsid w:val="00C911D9"/>
    <w:rsid w:val="00C912BC"/>
    <w:rsid w:val="00C916CA"/>
    <w:rsid w:val="00C917AD"/>
    <w:rsid w:val="00C91C74"/>
    <w:rsid w:val="00C91C99"/>
    <w:rsid w:val="00C9248F"/>
    <w:rsid w:val="00C92528"/>
    <w:rsid w:val="00C9269A"/>
    <w:rsid w:val="00C9308D"/>
    <w:rsid w:val="00C937EC"/>
    <w:rsid w:val="00C93CC1"/>
    <w:rsid w:val="00C947AE"/>
    <w:rsid w:val="00C94B0F"/>
    <w:rsid w:val="00C9550B"/>
    <w:rsid w:val="00C95552"/>
    <w:rsid w:val="00C95618"/>
    <w:rsid w:val="00C95C72"/>
    <w:rsid w:val="00C96BB7"/>
    <w:rsid w:val="00C97001"/>
    <w:rsid w:val="00C9732E"/>
    <w:rsid w:val="00CA01CA"/>
    <w:rsid w:val="00CA05CE"/>
    <w:rsid w:val="00CA06DE"/>
    <w:rsid w:val="00CA0CDD"/>
    <w:rsid w:val="00CA0EA8"/>
    <w:rsid w:val="00CA1054"/>
    <w:rsid w:val="00CA1270"/>
    <w:rsid w:val="00CA163C"/>
    <w:rsid w:val="00CA1828"/>
    <w:rsid w:val="00CA19B2"/>
    <w:rsid w:val="00CA1A72"/>
    <w:rsid w:val="00CA20C1"/>
    <w:rsid w:val="00CA2AD7"/>
    <w:rsid w:val="00CA35A4"/>
    <w:rsid w:val="00CA38A4"/>
    <w:rsid w:val="00CA3953"/>
    <w:rsid w:val="00CA45D4"/>
    <w:rsid w:val="00CA5827"/>
    <w:rsid w:val="00CA60DB"/>
    <w:rsid w:val="00CA794F"/>
    <w:rsid w:val="00CA7FB8"/>
    <w:rsid w:val="00CB0196"/>
    <w:rsid w:val="00CB04E3"/>
    <w:rsid w:val="00CB08BE"/>
    <w:rsid w:val="00CB0A9D"/>
    <w:rsid w:val="00CB148E"/>
    <w:rsid w:val="00CB157C"/>
    <w:rsid w:val="00CB165B"/>
    <w:rsid w:val="00CB1E4E"/>
    <w:rsid w:val="00CB1E57"/>
    <w:rsid w:val="00CB1EDF"/>
    <w:rsid w:val="00CB27F1"/>
    <w:rsid w:val="00CB3158"/>
    <w:rsid w:val="00CB3405"/>
    <w:rsid w:val="00CB34D9"/>
    <w:rsid w:val="00CB422E"/>
    <w:rsid w:val="00CB4350"/>
    <w:rsid w:val="00CB48D2"/>
    <w:rsid w:val="00CB55BA"/>
    <w:rsid w:val="00CB63B8"/>
    <w:rsid w:val="00CB6784"/>
    <w:rsid w:val="00CB687A"/>
    <w:rsid w:val="00CB710E"/>
    <w:rsid w:val="00CB7D1A"/>
    <w:rsid w:val="00CC1103"/>
    <w:rsid w:val="00CC13DD"/>
    <w:rsid w:val="00CC1853"/>
    <w:rsid w:val="00CC20EB"/>
    <w:rsid w:val="00CC268D"/>
    <w:rsid w:val="00CC28D4"/>
    <w:rsid w:val="00CC2D36"/>
    <w:rsid w:val="00CC2E46"/>
    <w:rsid w:val="00CC3380"/>
    <w:rsid w:val="00CC33C1"/>
    <w:rsid w:val="00CC38B9"/>
    <w:rsid w:val="00CC3A00"/>
    <w:rsid w:val="00CC4326"/>
    <w:rsid w:val="00CC4772"/>
    <w:rsid w:val="00CC4F27"/>
    <w:rsid w:val="00CC55BA"/>
    <w:rsid w:val="00CC55CC"/>
    <w:rsid w:val="00CC5B49"/>
    <w:rsid w:val="00CC6E81"/>
    <w:rsid w:val="00CC6E85"/>
    <w:rsid w:val="00CC7207"/>
    <w:rsid w:val="00CC7E0C"/>
    <w:rsid w:val="00CD117F"/>
    <w:rsid w:val="00CD1412"/>
    <w:rsid w:val="00CD216A"/>
    <w:rsid w:val="00CD287C"/>
    <w:rsid w:val="00CD2995"/>
    <w:rsid w:val="00CD2BA6"/>
    <w:rsid w:val="00CD361B"/>
    <w:rsid w:val="00CD3B4A"/>
    <w:rsid w:val="00CD3E08"/>
    <w:rsid w:val="00CD4348"/>
    <w:rsid w:val="00CD4515"/>
    <w:rsid w:val="00CD5467"/>
    <w:rsid w:val="00CD54AA"/>
    <w:rsid w:val="00CD71BC"/>
    <w:rsid w:val="00CD72A7"/>
    <w:rsid w:val="00CD77E6"/>
    <w:rsid w:val="00CD7A8E"/>
    <w:rsid w:val="00CD7C80"/>
    <w:rsid w:val="00CD7DF3"/>
    <w:rsid w:val="00CE0842"/>
    <w:rsid w:val="00CE0AAF"/>
    <w:rsid w:val="00CE0DDD"/>
    <w:rsid w:val="00CE155A"/>
    <w:rsid w:val="00CE1BBD"/>
    <w:rsid w:val="00CE1D1F"/>
    <w:rsid w:val="00CE2304"/>
    <w:rsid w:val="00CE2B5E"/>
    <w:rsid w:val="00CE391C"/>
    <w:rsid w:val="00CE3D1F"/>
    <w:rsid w:val="00CE42AF"/>
    <w:rsid w:val="00CE47F6"/>
    <w:rsid w:val="00CE4AB8"/>
    <w:rsid w:val="00CE50CF"/>
    <w:rsid w:val="00CE5224"/>
    <w:rsid w:val="00CE5327"/>
    <w:rsid w:val="00CE5609"/>
    <w:rsid w:val="00CE5809"/>
    <w:rsid w:val="00CE5DE4"/>
    <w:rsid w:val="00CE6465"/>
    <w:rsid w:val="00CE64FD"/>
    <w:rsid w:val="00CE6BD3"/>
    <w:rsid w:val="00CE6D33"/>
    <w:rsid w:val="00CE7058"/>
    <w:rsid w:val="00CE748A"/>
    <w:rsid w:val="00CF00E8"/>
    <w:rsid w:val="00CF0BC0"/>
    <w:rsid w:val="00CF0EDF"/>
    <w:rsid w:val="00CF11DD"/>
    <w:rsid w:val="00CF14F8"/>
    <w:rsid w:val="00CF192F"/>
    <w:rsid w:val="00CF194B"/>
    <w:rsid w:val="00CF2F32"/>
    <w:rsid w:val="00CF3ED4"/>
    <w:rsid w:val="00CF42E7"/>
    <w:rsid w:val="00CF43F9"/>
    <w:rsid w:val="00CF489A"/>
    <w:rsid w:val="00CF4AB8"/>
    <w:rsid w:val="00CF5E89"/>
    <w:rsid w:val="00CF67D1"/>
    <w:rsid w:val="00CF67F0"/>
    <w:rsid w:val="00CF6FF6"/>
    <w:rsid w:val="00CF703D"/>
    <w:rsid w:val="00CF7B56"/>
    <w:rsid w:val="00CF7D06"/>
    <w:rsid w:val="00D00100"/>
    <w:rsid w:val="00D00590"/>
    <w:rsid w:val="00D008B9"/>
    <w:rsid w:val="00D00F8D"/>
    <w:rsid w:val="00D01056"/>
    <w:rsid w:val="00D015C1"/>
    <w:rsid w:val="00D02B69"/>
    <w:rsid w:val="00D039CB"/>
    <w:rsid w:val="00D03D1F"/>
    <w:rsid w:val="00D0571B"/>
    <w:rsid w:val="00D06432"/>
    <w:rsid w:val="00D06B88"/>
    <w:rsid w:val="00D071A4"/>
    <w:rsid w:val="00D07648"/>
    <w:rsid w:val="00D07695"/>
    <w:rsid w:val="00D1045C"/>
    <w:rsid w:val="00D10471"/>
    <w:rsid w:val="00D10813"/>
    <w:rsid w:val="00D10CDB"/>
    <w:rsid w:val="00D10EC9"/>
    <w:rsid w:val="00D1100B"/>
    <w:rsid w:val="00D112D3"/>
    <w:rsid w:val="00D11397"/>
    <w:rsid w:val="00D11448"/>
    <w:rsid w:val="00D12176"/>
    <w:rsid w:val="00D12D17"/>
    <w:rsid w:val="00D135A2"/>
    <w:rsid w:val="00D13694"/>
    <w:rsid w:val="00D14966"/>
    <w:rsid w:val="00D14E26"/>
    <w:rsid w:val="00D150BC"/>
    <w:rsid w:val="00D151C7"/>
    <w:rsid w:val="00D17547"/>
    <w:rsid w:val="00D17BC7"/>
    <w:rsid w:val="00D203B4"/>
    <w:rsid w:val="00D20B23"/>
    <w:rsid w:val="00D211E6"/>
    <w:rsid w:val="00D21683"/>
    <w:rsid w:val="00D216BF"/>
    <w:rsid w:val="00D2296D"/>
    <w:rsid w:val="00D22E84"/>
    <w:rsid w:val="00D22F72"/>
    <w:rsid w:val="00D2337B"/>
    <w:rsid w:val="00D23AEC"/>
    <w:rsid w:val="00D23D87"/>
    <w:rsid w:val="00D24288"/>
    <w:rsid w:val="00D24DE1"/>
    <w:rsid w:val="00D255BC"/>
    <w:rsid w:val="00D25A49"/>
    <w:rsid w:val="00D25CE8"/>
    <w:rsid w:val="00D25D96"/>
    <w:rsid w:val="00D26125"/>
    <w:rsid w:val="00D26AD1"/>
    <w:rsid w:val="00D26D3D"/>
    <w:rsid w:val="00D2728D"/>
    <w:rsid w:val="00D3089E"/>
    <w:rsid w:val="00D30C59"/>
    <w:rsid w:val="00D310B4"/>
    <w:rsid w:val="00D311ED"/>
    <w:rsid w:val="00D32EEA"/>
    <w:rsid w:val="00D32FB3"/>
    <w:rsid w:val="00D3352A"/>
    <w:rsid w:val="00D336BF"/>
    <w:rsid w:val="00D33711"/>
    <w:rsid w:val="00D33DBA"/>
    <w:rsid w:val="00D34492"/>
    <w:rsid w:val="00D34BA2"/>
    <w:rsid w:val="00D35755"/>
    <w:rsid w:val="00D35B47"/>
    <w:rsid w:val="00D35E9B"/>
    <w:rsid w:val="00D3648F"/>
    <w:rsid w:val="00D36B97"/>
    <w:rsid w:val="00D37252"/>
    <w:rsid w:val="00D37561"/>
    <w:rsid w:val="00D37E25"/>
    <w:rsid w:val="00D37EA8"/>
    <w:rsid w:val="00D40738"/>
    <w:rsid w:val="00D4077E"/>
    <w:rsid w:val="00D40BBB"/>
    <w:rsid w:val="00D40D5B"/>
    <w:rsid w:val="00D41676"/>
    <w:rsid w:val="00D41D7F"/>
    <w:rsid w:val="00D421CE"/>
    <w:rsid w:val="00D4236A"/>
    <w:rsid w:val="00D4236F"/>
    <w:rsid w:val="00D426C4"/>
    <w:rsid w:val="00D42A3E"/>
    <w:rsid w:val="00D44063"/>
    <w:rsid w:val="00D4455E"/>
    <w:rsid w:val="00D445C5"/>
    <w:rsid w:val="00D44F0C"/>
    <w:rsid w:val="00D453A0"/>
    <w:rsid w:val="00D4557F"/>
    <w:rsid w:val="00D45581"/>
    <w:rsid w:val="00D4582C"/>
    <w:rsid w:val="00D47130"/>
    <w:rsid w:val="00D47419"/>
    <w:rsid w:val="00D477CC"/>
    <w:rsid w:val="00D47C0F"/>
    <w:rsid w:val="00D50BA3"/>
    <w:rsid w:val="00D50E34"/>
    <w:rsid w:val="00D51B01"/>
    <w:rsid w:val="00D52382"/>
    <w:rsid w:val="00D523FF"/>
    <w:rsid w:val="00D533EA"/>
    <w:rsid w:val="00D5424E"/>
    <w:rsid w:val="00D54C1A"/>
    <w:rsid w:val="00D5543F"/>
    <w:rsid w:val="00D5618A"/>
    <w:rsid w:val="00D5684D"/>
    <w:rsid w:val="00D5786D"/>
    <w:rsid w:val="00D57D47"/>
    <w:rsid w:val="00D601ED"/>
    <w:rsid w:val="00D603D1"/>
    <w:rsid w:val="00D6049D"/>
    <w:rsid w:val="00D60CEA"/>
    <w:rsid w:val="00D60FFD"/>
    <w:rsid w:val="00D61193"/>
    <w:rsid w:val="00D61576"/>
    <w:rsid w:val="00D61B4E"/>
    <w:rsid w:val="00D61D55"/>
    <w:rsid w:val="00D6254A"/>
    <w:rsid w:val="00D628A7"/>
    <w:rsid w:val="00D62EFA"/>
    <w:rsid w:val="00D64AE7"/>
    <w:rsid w:val="00D64B6E"/>
    <w:rsid w:val="00D64E6F"/>
    <w:rsid w:val="00D64F17"/>
    <w:rsid w:val="00D6543A"/>
    <w:rsid w:val="00D65552"/>
    <w:rsid w:val="00D65BB3"/>
    <w:rsid w:val="00D66D20"/>
    <w:rsid w:val="00D67D07"/>
    <w:rsid w:val="00D7049C"/>
    <w:rsid w:val="00D705F3"/>
    <w:rsid w:val="00D708C0"/>
    <w:rsid w:val="00D710BA"/>
    <w:rsid w:val="00D71119"/>
    <w:rsid w:val="00D714A7"/>
    <w:rsid w:val="00D7153D"/>
    <w:rsid w:val="00D71659"/>
    <w:rsid w:val="00D71B71"/>
    <w:rsid w:val="00D724B9"/>
    <w:rsid w:val="00D72CAD"/>
    <w:rsid w:val="00D73763"/>
    <w:rsid w:val="00D7412C"/>
    <w:rsid w:val="00D74201"/>
    <w:rsid w:val="00D74303"/>
    <w:rsid w:val="00D7495A"/>
    <w:rsid w:val="00D74D44"/>
    <w:rsid w:val="00D74E74"/>
    <w:rsid w:val="00D75728"/>
    <w:rsid w:val="00D75811"/>
    <w:rsid w:val="00D75C24"/>
    <w:rsid w:val="00D76D67"/>
    <w:rsid w:val="00D77618"/>
    <w:rsid w:val="00D77709"/>
    <w:rsid w:val="00D77984"/>
    <w:rsid w:val="00D77BA3"/>
    <w:rsid w:val="00D805F1"/>
    <w:rsid w:val="00D80B80"/>
    <w:rsid w:val="00D81175"/>
    <w:rsid w:val="00D8173E"/>
    <w:rsid w:val="00D8182B"/>
    <w:rsid w:val="00D82427"/>
    <w:rsid w:val="00D825C2"/>
    <w:rsid w:val="00D82759"/>
    <w:rsid w:val="00D829E3"/>
    <w:rsid w:val="00D82DF8"/>
    <w:rsid w:val="00D83C18"/>
    <w:rsid w:val="00D83D4C"/>
    <w:rsid w:val="00D83E0F"/>
    <w:rsid w:val="00D84F7A"/>
    <w:rsid w:val="00D84FC8"/>
    <w:rsid w:val="00D855DF"/>
    <w:rsid w:val="00D857DC"/>
    <w:rsid w:val="00D85868"/>
    <w:rsid w:val="00D8592F"/>
    <w:rsid w:val="00D8598F"/>
    <w:rsid w:val="00D859E1"/>
    <w:rsid w:val="00D85D89"/>
    <w:rsid w:val="00D85DB5"/>
    <w:rsid w:val="00D860E5"/>
    <w:rsid w:val="00D864D8"/>
    <w:rsid w:val="00D86B72"/>
    <w:rsid w:val="00D86F18"/>
    <w:rsid w:val="00D8712C"/>
    <w:rsid w:val="00D87B34"/>
    <w:rsid w:val="00D90B12"/>
    <w:rsid w:val="00D90F09"/>
    <w:rsid w:val="00D913C7"/>
    <w:rsid w:val="00D91EFF"/>
    <w:rsid w:val="00D9292C"/>
    <w:rsid w:val="00D92B46"/>
    <w:rsid w:val="00D93808"/>
    <w:rsid w:val="00D93DDC"/>
    <w:rsid w:val="00D93E84"/>
    <w:rsid w:val="00D941CD"/>
    <w:rsid w:val="00D94C90"/>
    <w:rsid w:val="00D94D94"/>
    <w:rsid w:val="00D95342"/>
    <w:rsid w:val="00D95CBC"/>
    <w:rsid w:val="00D96AC9"/>
    <w:rsid w:val="00D96C18"/>
    <w:rsid w:val="00D97248"/>
    <w:rsid w:val="00D97411"/>
    <w:rsid w:val="00D979C9"/>
    <w:rsid w:val="00D97B69"/>
    <w:rsid w:val="00D97FB1"/>
    <w:rsid w:val="00D97FEC"/>
    <w:rsid w:val="00DA004D"/>
    <w:rsid w:val="00DA01D2"/>
    <w:rsid w:val="00DA04DE"/>
    <w:rsid w:val="00DA14BE"/>
    <w:rsid w:val="00DA1710"/>
    <w:rsid w:val="00DA171F"/>
    <w:rsid w:val="00DA180D"/>
    <w:rsid w:val="00DA1B15"/>
    <w:rsid w:val="00DA2220"/>
    <w:rsid w:val="00DA2A3A"/>
    <w:rsid w:val="00DA2B77"/>
    <w:rsid w:val="00DA308D"/>
    <w:rsid w:val="00DA3327"/>
    <w:rsid w:val="00DA3391"/>
    <w:rsid w:val="00DA3498"/>
    <w:rsid w:val="00DA430D"/>
    <w:rsid w:val="00DA49AB"/>
    <w:rsid w:val="00DA4CFC"/>
    <w:rsid w:val="00DA4EEC"/>
    <w:rsid w:val="00DA572C"/>
    <w:rsid w:val="00DA59B1"/>
    <w:rsid w:val="00DA656A"/>
    <w:rsid w:val="00DA659B"/>
    <w:rsid w:val="00DA662E"/>
    <w:rsid w:val="00DA67F4"/>
    <w:rsid w:val="00DA68F3"/>
    <w:rsid w:val="00DA7845"/>
    <w:rsid w:val="00DA7865"/>
    <w:rsid w:val="00DA7FDC"/>
    <w:rsid w:val="00DB02BD"/>
    <w:rsid w:val="00DB04F0"/>
    <w:rsid w:val="00DB050F"/>
    <w:rsid w:val="00DB09E0"/>
    <w:rsid w:val="00DB0BCF"/>
    <w:rsid w:val="00DB16BC"/>
    <w:rsid w:val="00DB1CBC"/>
    <w:rsid w:val="00DB2528"/>
    <w:rsid w:val="00DB29A8"/>
    <w:rsid w:val="00DB29FB"/>
    <w:rsid w:val="00DB37B6"/>
    <w:rsid w:val="00DB39FB"/>
    <w:rsid w:val="00DB3A35"/>
    <w:rsid w:val="00DB3D4A"/>
    <w:rsid w:val="00DB4267"/>
    <w:rsid w:val="00DB4F17"/>
    <w:rsid w:val="00DB5910"/>
    <w:rsid w:val="00DB5BE0"/>
    <w:rsid w:val="00DB5DE4"/>
    <w:rsid w:val="00DB6231"/>
    <w:rsid w:val="00DB694F"/>
    <w:rsid w:val="00DB6B5F"/>
    <w:rsid w:val="00DB6CEB"/>
    <w:rsid w:val="00DB761F"/>
    <w:rsid w:val="00DB7F9C"/>
    <w:rsid w:val="00DC0031"/>
    <w:rsid w:val="00DC0443"/>
    <w:rsid w:val="00DC0692"/>
    <w:rsid w:val="00DC07A2"/>
    <w:rsid w:val="00DC0DE2"/>
    <w:rsid w:val="00DC11C9"/>
    <w:rsid w:val="00DC1B59"/>
    <w:rsid w:val="00DC2055"/>
    <w:rsid w:val="00DC244C"/>
    <w:rsid w:val="00DC2B80"/>
    <w:rsid w:val="00DC3161"/>
    <w:rsid w:val="00DC3AF8"/>
    <w:rsid w:val="00DC3B00"/>
    <w:rsid w:val="00DC3EEF"/>
    <w:rsid w:val="00DC427D"/>
    <w:rsid w:val="00DC43C4"/>
    <w:rsid w:val="00DC46CD"/>
    <w:rsid w:val="00DC4D1F"/>
    <w:rsid w:val="00DC5C66"/>
    <w:rsid w:val="00DC608D"/>
    <w:rsid w:val="00DC654C"/>
    <w:rsid w:val="00DC7534"/>
    <w:rsid w:val="00DC7567"/>
    <w:rsid w:val="00DC7D06"/>
    <w:rsid w:val="00DD0993"/>
    <w:rsid w:val="00DD0D28"/>
    <w:rsid w:val="00DD1071"/>
    <w:rsid w:val="00DD123C"/>
    <w:rsid w:val="00DD1A9A"/>
    <w:rsid w:val="00DD1B19"/>
    <w:rsid w:val="00DD1B8B"/>
    <w:rsid w:val="00DD1E86"/>
    <w:rsid w:val="00DD1ED7"/>
    <w:rsid w:val="00DD20A7"/>
    <w:rsid w:val="00DD2548"/>
    <w:rsid w:val="00DD29A9"/>
    <w:rsid w:val="00DD2D78"/>
    <w:rsid w:val="00DD313E"/>
    <w:rsid w:val="00DD34E8"/>
    <w:rsid w:val="00DD35A1"/>
    <w:rsid w:val="00DD3DAA"/>
    <w:rsid w:val="00DD3F7B"/>
    <w:rsid w:val="00DD3FAE"/>
    <w:rsid w:val="00DD46B0"/>
    <w:rsid w:val="00DD4C83"/>
    <w:rsid w:val="00DD4F70"/>
    <w:rsid w:val="00DD4FBF"/>
    <w:rsid w:val="00DD51FA"/>
    <w:rsid w:val="00DD537E"/>
    <w:rsid w:val="00DD54E3"/>
    <w:rsid w:val="00DD62AD"/>
    <w:rsid w:val="00DD6583"/>
    <w:rsid w:val="00DD6813"/>
    <w:rsid w:val="00DD6A91"/>
    <w:rsid w:val="00DD6F54"/>
    <w:rsid w:val="00DD7063"/>
    <w:rsid w:val="00DD7824"/>
    <w:rsid w:val="00DD7B09"/>
    <w:rsid w:val="00DE057E"/>
    <w:rsid w:val="00DE0EF7"/>
    <w:rsid w:val="00DE1348"/>
    <w:rsid w:val="00DE1B6B"/>
    <w:rsid w:val="00DE1CBA"/>
    <w:rsid w:val="00DE1D50"/>
    <w:rsid w:val="00DE1DE9"/>
    <w:rsid w:val="00DE1F8A"/>
    <w:rsid w:val="00DE2267"/>
    <w:rsid w:val="00DE2372"/>
    <w:rsid w:val="00DE26F0"/>
    <w:rsid w:val="00DE3186"/>
    <w:rsid w:val="00DE3513"/>
    <w:rsid w:val="00DE3574"/>
    <w:rsid w:val="00DE3585"/>
    <w:rsid w:val="00DE3736"/>
    <w:rsid w:val="00DE462D"/>
    <w:rsid w:val="00DE49CB"/>
    <w:rsid w:val="00DE4B66"/>
    <w:rsid w:val="00DE5154"/>
    <w:rsid w:val="00DE5335"/>
    <w:rsid w:val="00DE549B"/>
    <w:rsid w:val="00DE5588"/>
    <w:rsid w:val="00DE5AE8"/>
    <w:rsid w:val="00DE5AFD"/>
    <w:rsid w:val="00DE5B5C"/>
    <w:rsid w:val="00DE5C9C"/>
    <w:rsid w:val="00DE5EAA"/>
    <w:rsid w:val="00DE5EB2"/>
    <w:rsid w:val="00DE607C"/>
    <w:rsid w:val="00DE63D3"/>
    <w:rsid w:val="00DE6D7A"/>
    <w:rsid w:val="00DE77E3"/>
    <w:rsid w:val="00DE7BA1"/>
    <w:rsid w:val="00DF0029"/>
    <w:rsid w:val="00DF02C1"/>
    <w:rsid w:val="00DF0589"/>
    <w:rsid w:val="00DF1271"/>
    <w:rsid w:val="00DF1B2B"/>
    <w:rsid w:val="00DF1BC9"/>
    <w:rsid w:val="00DF1D9C"/>
    <w:rsid w:val="00DF205D"/>
    <w:rsid w:val="00DF2810"/>
    <w:rsid w:val="00DF2E2C"/>
    <w:rsid w:val="00DF4838"/>
    <w:rsid w:val="00DF5836"/>
    <w:rsid w:val="00DF5FC0"/>
    <w:rsid w:val="00DF6476"/>
    <w:rsid w:val="00DF650B"/>
    <w:rsid w:val="00DF6580"/>
    <w:rsid w:val="00DF7011"/>
    <w:rsid w:val="00DF795A"/>
    <w:rsid w:val="00E00333"/>
    <w:rsid w:val="00E006F2"/>
    <w:rsid w:val="00E00A54"/>
    <w:rsid w:val="00E01C5E"/>
    <w:rsid w:val="00E030B7"/>
    <w:rsid w:val="00E03464"/>
    <w:rsid w:val="00E03F53"/>
    <w:rsid w:val="00E0455D"/>
    <w:rsid w:val="00E04B71"/>
    <w:rsid w:val="00E04EF2"/>
    <w:rsid w:val="00E05535"/>
    <w:rsid w:val="00E05D3E"/>
    <w:rsid w:val="00E05DB0"/>
    <w:rsid w:val="00E05E5E"/>
    <w:rsid w:val="00E06DA6"/>
    <w:rsid w:val="00E1022E"/>
    <w:rsid w:val="00E10ACA"/>
    <w:rsid w:val="00E110C8"/>
    <w:rsid w:val="00E110E5"/>
    <w:rsid w:val="00E11230"/>
    <w:rsid w:val="00E1126B"/>
    <w:rsid w:val="00E11863"/>
    <w:rsid w:val="00E11B11"/>
    <w:rsid w:val="00E123A1"/>
    <w:rsid w:val="00E12867"/>
    <w:rsid w:val="00E13071"/>
    <w:rsid w:val="00E13408"/>
    <w:rsid w:val="00E139C6"/>
    <w:rsid w:val="00E13A3A"/>
    <w:rsid w:val="00E13AE8"/>
    <w:rsid w:val="00E14F28"/>
    <w:rsid w:val="00E1534D"/>
    <w:rsid w:val="00E15896"/>
    <w:rsid w:val="00E15B29"/>
    <w:rsid w:val="00E16306"/>
    <w:rsid w:val="00E16915"/>
    <w:rsid w:val="00E16A2D"/>
    <w:rsid w:val="00E1720D"/>
    <w:rsid w:val="00E17CC8"/>
    <w:rsid w:val="00E17D8A"/>
    <w:rsid w:val="00E23ADD"/>
    <w:rsid w:val="00E23F42"/>
    <w:rsid w:val="00E247CF"/>
    <w:rsid w:val="00E248EE"/>
    <w:rsid w:val="00E24AD4"/>
    <w:rsid w:val="00E25499"/>
    <w:rsid w:val="00E25D48"/>
    <w:rsid w:val="00E2642D"/>
    <w:rsid w:val="00E26B0D"/>
    <w:rsid w:val="00E2778E"/>
    <w:rsid w:val="00E302D7"/>
    <w:rsid w:val="00E302F6"/>
    <w:rsid w:val="00E303FF"/>
    <w:rsid w:val="00E309D8"/>
    <w:rsid w:val="00E31355"/>
    <w:rsid w:val="00E31580"/>
    <w:rsid w:val="00E31889"/>
    <w:rsid w:val="00E31E2E"/>
    <w:rsid w:val="00E31E6C"/>
    <w:rsid w:val="00E31ED5"/>
    <w:rsid w:val="00E3203A"/>
    <w:rsid w:val="00E325B7"/>
    <w:rsid w:val="00E332F6"/>
    <w:rsid w:val="00E33615"/>
    <w:rsid w:val="00E336A9"/>
    <w:rsid w:val="00E3393B"/>
    <w:rsid w:val="00E34000"/>
    <w:rsid w:val="00E3411B"/>
    <w:rsid w:val="00E35102"/>
    <w:rsid w:val="00E35478"/>
    <w:rsid w:val="00E355C5"/>
    <w:rsid w:val="00E35A1F"/>
    <w:rsid w:val="00E3787A"/>
    <w:rsid w:val="00E409A1"/>
    <w:rsid w:val="00E40DA4"/>
    <w:rsid w:val="00E40F6B"/>
    <w:rsid w:val="00E426C1"/>
    <w:rsid w:val="00E44327"/>
    <w:rsid w:val="00E44BBF"/>
    <w:rsid w:val="00E4574D"/>
    <w:rsid w:val="00E464AB"/>
    <w:rsid w:val="00E4679D"/>
    <w:rsid w:val="00E467CB"/>
    <w:rsid w:val="00E46C95"/>
    <w:rsid w:val="00E475FE"/>
    <w:rsid w:val="00E47845"/>
    <w:rsid w:val="00E47A62"/>
    <w:rsid w:val="00E47CE9"/>
    <w:rsid w:val="00E507E8"/>
    <w:rsid w:val="00E50BCE"/>
    <w:rsid w:val="00E50EA6"/>
    <w:rsid w:val="00E5105B"/>
    <w:rsid w:val="00E5107F"/>
    <w:rsid w:val="00E51835"/>
    <w:rsid w:val="00E52798"/>
    <w:rsid w:val="00E52F95"/>
    <w:rsid w:val="00E53042"/>
    <w:rsid w:val="00E544C6"/>
    <w:rsid w:val="00E54693"/>
    <w:rsid w:val="00E54983"/>
    <w:rsid w:val="00E54BD5"/>
    <w:rsid w:val="00E54F97"/>
    <w:rsid w:val="00E55486"/>
    <w:rsid w:val="00E556B7"/>
    <w:rsid w:val="00E56D40"/>
    <w:rsid w:val="00E57047"/>
    <w:rsid w:val="00E57461"/>
    <w:rsid w:val="00E5778B"/>
    <w:rsid w:val="00E57F09"/>
    <w:rsid w:val="00E57F40"/>
    <w:rsid w:val="00E57F72"/>
    <w:rsid w:val="00E60713"/>
    <w:rsid w:val="00E60E1D"/>
    <w:rsid w:val="00E6117A"/>
    <w:rsid w:val="00E61681"/>
    <w:rsid w:val="00E61AAC"/>
    <w:rsid w:val="00E62029"/>
    <w:rsid w:val="00E62049"/>
    <w:rsid w:val="00E6241B"/>
    <w:rsid w:val="00E62891"/>
    <w:rsid w:val="00E6315A"/>
    <w:rsid w:val="00E63617"/>
    <w:rsid w:val="00E6394C"/>
    <w:rsid w:val="00E645AE"/>
    <w:rsid w:val="00E64940"/>
    <w:rsid w:val="00E64D8E"/>
    <w:rsid w:val="00E65236"/>
    <w:rsid w:val="00E66234"/>
    <w:rsid w:val="00E6643B"/>
    <w:rsid w:val="00E66645"/>
    <w:rsid w:val="00E66AE0"/>
    <w:rsid w:val="00E66CD7"/>
    <w:rsid w:val="00E67244"/>
    <w:rsid w:val="00E67C60"/>
    <w:rsid w:val="00E67C79"/>
    <w:rsid w:val="00E67E05"/>
    <w:rsid w:val="00E7116E"/>
    <w:rsid w:val="00E711C1"/>
    <w:rsid w:val="00E71720"/>
    <w:rsid w:val="00E71883"/>
    <w:rsid w:val="00E71D72"/>
    <w:rsid w:val="00E72028"/>
    <w:rsid w:val="00E72476"/>
    <w:rsid w:val="00E727C5"/>
    <w:rsid w:val="00E73A38"/>
    <w:rsid w:val="00E73AC1"/>
    <w:rsid w:val="00E73E12"/>
    <w:rsid w:val="00E75153"/>
    <w:rsid w:val="00E75B50"/>
    <w:rsid w:val="00E75BDB"/>
    <w:rsid w:val="00E7647A"/>
    <w:rsid w:val="00E7740C"/>
    <w:rsid w:val="00E775B0"/>
    <w:rsid w:val="00E77C2C"/>
    <w:rsid w:val="00E80240"/>
    <w:rsid w:val="00E805F8"/>
    <w:rsid w:val="00E80C37"/>
    <w:rsid w:val="00E80E74"/>
    <w:rsid w:val="00E81395"/>
    <w:rsid w:val="00E813A6"/>
    <w:rsid w:val="00E82275"/>
    <w:rsid w:val="00E8273C"/>
    <w:rsid w:val="00E82768"/>
    <w:rsid w:val="00E832F8"/>
    <w:rsid w:val="00E834B1"/>
    <w:rsid w:val="00E83577"/>
    <w:rsid w:val="00E83889"/>
    <w:rsid w:val="00E83946"/>
    <w:rsid w:val="00E83C1B"/>
    <w:rsid w:val="00E83CE5"/>
    <w:rsid w:val="00E844B9"/>
    <w:rsid w:val="00E8485E"/>
    <w:rsid w:val="00E8492D"/>
    <w:rsid w:val="00E84A56"/>
    <w:rsid w:val="00E84ACD"/>
    <w:rsid w:val="00E84CC8"/>
    <w:rsid w:val="00E8598C"/>
    <w:rsid w:val="00E85BE7"/>
    <w:rsid w:val="00E86099"/>
    <w:rsid w:val="00E86248"/>
    <w:rsid w:val="00E86A68"/>
    <w:rsid w:val="00E87699"/>
    <w:rsid w:val="00E878C8"/>
    <w:rsid w:val="00E87FD7"/>
    <w:rsid w:val="00E90135"/>
    <w:rsid w:val="00E903AF"/>
    <w:rsid w:val="00E905F0"/>
    <w:rsid w:val="00E909AA"/>
    <w:rsid w:val="00E90B18"/>
    <w:rsid w:val="00E90D60"/>
    <w:rsid w:val="00E9171A"/>
    <w:rsid w:val="00E91C07"/>
    <w:rsid w:val="00E92835"/>
    <w:rsid w:val="00E928B5"/>
    <w:rsid w:val="00E9301D"/>
    <w:rsid w:val="00E93091"/>
    <w:rsid w:val="00E93AB0"/>
    <w:rsid w:val="00E93E7B"/>
    <w:rsid w:val="00E94BE7"/>
    <w:rsid w:val="00E9517F"/>
    <w:rsid w:val="00E9534C"/>
    <w:rsid w:val="00E957B6"/>
    <w:rsid w:val="00E9618C"/>
    <w:rsid w:val="00E9641F"/>
    <w:rsid w:val="00E96682"/>
    <w:rsid w:val="00E96907"/>
    <w:rsid w:val="00E96CF3"/>
    <w:rsid w:val="00E96D53"/>
    <w:rsid w:val="00E96FFD"/>
    <w:rsid w:val="00E9733A"/>
    <w:rsid w:val="00E976B3"/>
    <w:rsid w:val="00E97756"/>
    <w:rsid w:val="00E97BD1"/>
    <w:rsid w:val="00E97F42"/>
    <w:rsid w:val="00EA01DC"/>
    <w:rsid w:val="00EA048C"/>
    <w:rsid w:val="00EA0A63"/>
    <w:rsid w:val="00EA0B59"/>
    <w:rsid w:val="00EA1247"/>
    <w:rsid w:val="00EA1B57"/>
    <w:rsid w:val="00EA256F"/>
    <w:rsid w:val="00EA2C4E"/>
    <w:rsid w:val="00EA34DC"/>
    <w:rsid w:val="00EA3A4E"/>
    <w:rsid w:val="00EA4094"/>
    <w:rsid w:val="00EA4319"/>
    <w:rsid w:val="00EA4D5A"/>
    <w:rsid w:val="00EA4F56"/>
    <w:rsid w:val="00EA572B"/>
    <w:rsid w:val="00EA5CE1"/>
    <w:rsid w:val="00EA5D91"/>
    <w:rsid w:val="00EA5EA2"/>
    <w:rsid w:val="00EA62A3"/>
    <w:rsid w:val="00EA63B3"/>
    <w:rsid w:val="00EA65E2"/>
    <w:rsid w:val="00EA71A1"/>
    <w:rsid w:val="00EA76D9"/>
    <w:rsid w:val="00EA76FE"/>
    <w:rsid w:val="00EB023F"/>
    <w:rsid w:val="00EB087B"/>
    <w:rsid w:val="00EB0B93"/>
    <w:rsid w:val="00EB0D39"/>
    <w:rsid w:val="00EB178B"/>
    <w:rsid w:val="00EB2039"/>
    <w:rsid w:val="00EB25CD"/>
    <w:rsid w:val="00EB28FD"/>
    <w:rsid w:val="00EB2968"/>
    <w:rsid w:val="00EB2B4D"/>
    <w:rsid w:val="00EB37AB"/>
    <w:rsid w:val="00EB3FBC"/>
    <w:rsid w:val="00EB4378"/>
    <w:rsid w:val="00EB4748"/>
    <w:rsid w:val="00EB4800"/>
    <w:rsid w:val="00EB4CFB"/>
    <w:rsid w:val="00EB54D9"/>
    <w:rsid w:val="00EB5F08"/>
    <w:rsid w:val="00EB6046"/>
    <w:rsid w:val="00EB728F"/>
    <w:rsid w:val="00EB7A57"/>
    <w:rsid w:val="00EB7D98"/>
    <w:rsid w:val="00EC0BB9"/>
    <w:rsid w:val="00EC0E3B"/>
    <w:rsid w:val="00EC11C1"/>
    <w:rsid w:val="00EC24A0"/>
    <w:rsid w:val="00EC286E"/>
    <w:rsid w:val="00EC427C"/>
    <w:rsid w:val="00EC43C9"/>
    <w:rsid w:val="00EC4B95"/>
    <w:rsid w:val="00EC4BA9"/>
    <w:rsid w:val="00EC56BA"/>
    <w:rsid w:val="00EC6A32"/>
    <w:rsid w:val="00EC7B67"/>
    <w:rsid w:val="00ED0BC1"/>
    <w:rsid w:val="00ED1280"/>
    <w:rsid w:val="00ED1CFF"/>
    <w:rsid w:val="00ED2351"/>
    <w:rsid w:val="00ED23C5"/>
    <w:rsid w:val="00ED2699"/>
    <w:rsid w:val="00ED2730"/>
    <w:rsid w:val="00ED27F8"/>
    <w:rsid w:val="00ED2A51"/>
    <w:rsid w:val="00ED2A53"/>
    <w:rsid w:val="00ED2DD7"/>
    <w:rsid w:val="00ED2E86"/>
    <w:rsid w:val="00ED3950"/>
    <w:rsid w:val="00ED39E0"/>
    <w:rsid w:val="00ED42A6"/>
    <w:rsid w:val="00ED43AA"/>
    <w:rsid w:val="00ED47B3"/>
    <w:rsid w:val="00ED4B8A"/>
    <w:rsid w:val="00ED52A3"/>
    <w:rsid w:val="00ED535C"/>
    <w:rsid w:val="00ED5505"/>
    <w:rsid w:val="00ED6665"/>
    <w:rsid w:val="00ED6CB3"/>
    <w:rsid w:val="00ED784B"/>
    <w:rsid w:val="00ED79A0"/>
    <w:rsid w:val="00EE00E9"/>
    <w:rsid w:val="00EE1B6C"/>
    <w:rsid w:val="00EE2BFF"/>
    <w:rsid w:val="00EE2D12"/>
    <w:rsid w:val="00EE2D72"/>
    <w:rsid w:val="00EE4165"/>
    <w:rsid w:val="00EE4263"/>
    <w:rsid w:val="00EE64A5"/>
    <w:rsid w:val="00EE6975"/>
    <w:rsid w:val="00EE767D"/>
    <w:rsid w:val="00EE7745"/>
    <w:rsid w:val="00EF0029"/>
    <w:rsid w:val="00EF1044"/>
    <w:rsid w:val="00EF14A2"/>
    <w:rsid w:val="00EF150E"/>
    <w:rsid w:val="00EF16FB"/>
    <w:rsid w:val="00EF1818"/>
    <w:rsid w:val="00EF1A3A"/>
    <w:rsid w:val="00EF1F48"/>
    <w:rsid w:val="00EF1F6A"/>
    <w:rsid w:val="00EF20B5"/>
    <w:rsid w:val="00EF23D1"/>
    <w:rsid w:val="00EF2DAC"/>
    <w:rsid w:val="00EF2F09"/>
    <w:rsid w:val="00EF2FBB"/>
    <w:rsid w:val="00EF41C1"/>
    <w:rsid w:val="00EF4534"/>
    <w:rsid w:val="00EF4B73"/>
    <w:rsid w:val="00EF5289"/>
    <w:rsid w:val="00EF537C"/>
    <w:rsid w:val="00EF56BF"/>
    <w:rsid w:val="00EF582C"/>
    <w:rsid w:val="00EF5887"/>
    <w:rsid w:val="00EF617C"/>
    <w:rsid w:val="00EF6339"/>
    <w:rsid w:val="00EF6919"/>
    <w:rsid w:val="00F00212"/>
    <w:rsid w:val="00F01940"/>
    <w:rsid w:val="00F01F30"/>
    <w:rsid w:val="00F02CE1"/>
    <w:rsid w:val="00F03002"/>
    <w:rsid w:val="00F0362F"/>
    <w:rsid w:val="00F04A07"/>
    <w:rsid w:val="00F05066"/>
    <w:rsid w:val="00F05380"/>
    <w:rsid w:val="00F05BD7"/>
    <w:rsid w:val="00F06B20"/>
    <w:rsid w:val="00F06E20"/>
    <w:rsid w:val="00F0774B"/>
    <w:rsid w:val="00F07F09"/>
    <w:rsid w:val="00F104DC"/>
    <w:rsid w:val="00F10973"/>
    <w:rsid w:val="00F10E95"/>
    <w:rsid w:val="00F11B78"/>
    <w:rsid w:val="00F11CBF"/>
    <w:rsid w:val="00F121A4"/>
    <w:rsid w:val="00F12409"/>
    <w:rsid w:val="00F1242A"/>
    <w:rsid w:val="00F12F94"/>
    <w:rsid w:val="00F13671"/>
    <w:rsid w:val="00F136B9"/>
    <w:rsid w:val="00F13E6F"/>
    <w:rsid w:val="00F14454"/>
    <w:rsid w:val="00F14C30"/>
    <w:rsid w:val="00F14C4F"/>
    <w:rsid w:val="00F15133"/>
    <w:rsid w:val="00F15295"/>
    <w:rsid w:val="00F15761"/>
    <w:rsid w:val="00F15BA3"/>
    <w:rsid w:val="00F16D31"/>
    <w:rsid w:val="00F16DEF"/>
    <w:rsid w:val="00F17180"/>
    <w:rsid w:val="00F176E8"/>
    <w:rsid w:val="00F1779E"/>
    <w:rsid w:val="00F178E8"/>
    <w:rsid w:val="00F17C4F"/>
    <w:rsid w:val="00F17F7D"/>
    <w:rsid w:val="00F17FB2"/>
    <w:rsid w:val="00F17FCB"/>
    <w:rsid w:val="00F17FD9"/>
    <w:rsid w:val="00F20483"/>
    <w:rsid w:val="00F212AA"/>
    <w:rsid w:val="00F21A9B"/>
    <w:rsid w:val="00F21AF4"/>
    <w:rsid w:val="00F2230A"/>
    <w:rsid w:val="00F22660"/>
    <w:rsid w:val="00F2289D"/>
    <w:rsid w:val="00F2290D"/>
    <w:rsid w:val="00F22A73"/>
    <w:rsid w:val="00F22C2D"/>
    <w:rsid w:val="00F22C40"/>
    <w:rsid w:val="00F2383A"/>
    <w:rsid w:val="00F23B79"/>
    <w:rsid w:val="00F23CCE"/>
    <w:rsid w:val="00F24487"/>
    <w:rsid w:val="00F24784"/>
    <w:rsid w:val="00F24D77"/>
    <w:rsid w:val="00F24EF3"/>
    <w:rsid w:val="00F25D95"/>
    <w:rsid w:val="00F265EF"/>
    <w:rsid w:val="00F2667F"/>
    <w:rsid w:val="00F27004"/>
    <w:rsid w:val="00F27703"/>
    <w:rsid w:val="00F30088"/>
    <w:rsid w:val="00F30E3B"/>
    <w:rsid w:val="00F31055"/>
    <w:rsid w:val="00F319A6"/>
    <w:rsid w:val="00F31C40"/>
    <w:rsid w:val="00F31F1D"/>
    <w:rsid w:val="00F333AC"/>
    <w:rsid w:val="00F33E6D"/>
    <w:rsid w:val="00F351F1"/>
    <w:rsid w:val="00F357DA"/>
    <w:rsid w:val="00F35979"/>
    <w:rsid w:val="00F35AB8"/>
    <w:rsid w:val="00F35D54"/>
    <w:rsid w:val="00F36594"/>
    <w:rsid w:val="00F367C6"/>
    <w:rsid w:val="00F3683A"/>
    <w:rsid w:val="00F36D77"/>
    <w:rsid w:val="00F36F82"/>
    <w:rsid w:val="00F37AD5"/>
    <w:rsid w:val="00F37C25"/>
    <w:rsid w:val="00F403AB"/>
    <w:rsid w:val="00F40F38"/>
    <w:rsid w:val="00F410A4"/>
    <w:rsid w:val="00F41779"/>
    <w:rsid w:val="00F42119"/>
    <w:rsid w:val="00F42354"/>
    <w:rsid w:val="00F423BB"/>
    <w:rsid w:val="00F43285"/>
    <w:rsid w:val="00F4334F"/>
    <w:rsid w:val="00F43766"/>
    <w:rsid w:val="00F4383F"/>
    <w:rsid w:val="00F43C44"/>
    <w:rsid w:val="00F43C68"/>
    <w:rsid w:val="00F43D7E"/>
    <w:rsid w:val="00F45193"/>
    <w:rsid w:val="00F456C2"/>
    <w:rsid w:val="00F45F28"/>
    <w:rsid w:val="00F46366"/>
    <w:rsid w:val="00F464C2"/>
    <w:rsid w:val="00F46A04"/>
    <w:rsid w:val="00F47064"/>
    <w:rsid w:val="00F47EB0"/>
    <w:rsid w:val="00F5018E"/>
    <w:rsid w:val="00F50550"/>
    <w:rsid w:val="00F50714"/>
    <w:rsid w:val="00F52936"/>
    <w:rsid w:val="00F52968"/>
    <w:rsid w:val="00F52B59"/>
    <w:rsid w:val="00F530C5"/>
    <w:rsid w:val="00F531A7"/>
    <w:rsid w:val="00F53953"/>
    <w:rsid w:val="00F53CFC"/>
    <w:rsid w:val="00F54B9E"/>
    <w:rsid w:val="00F553BA"/>
    <w:rsid w:val="00F558D6"/>
    <w:rsid w:val="00F55D0F"/>
    <w:rsid w:val="00F55EE8"/>
    <w:rsid w:val="00F55F81"/>
    <w:rsid w:val="00F568A4"/>
    <w:rsid w:val="00F57DD8"/>
    <w:rsid w:val="00F57E3F"/>
    <w:rsid w:val="00F60015"/>
    <w:rsid w:val="00F6017A"/>
    <w:rsid w:val="00F608EF"/>
    <w:rsid w:val="00F61255"/>
    <w:rsid w:val="00F61A9D"/>
    <w:rsid w:val="00F61B21"/>
    <w:rsid w:val="00F61D2C"/>
    <w:rsid w:val="00F623AB"/>
    <w:rsid w:val="00F6322B"/>
    <w:rsid w:val="00F63D9F"/>
    <w:rsid w:val="00F640A8"/>
    <w:rsid w:val="00F647C1"/>
    <w:rsid w:val="00F647DF"/>
    <w:rsid w:val="00F64C58"/>
    <w:rsid w:val="00F64D08"/>
    <w:rsid w:val="00F652DB"/>
    <w:rsid w:val="00F656BB"/>
    <w:rsid w:val="00F658AD"/>
    <w:rsid w:val="00F662F9"/>
    <w:rsid w:val="00F66547"/>
    <w:rsid w:val="00F670E3"/>
    <w:rsid w:val="00F6722F"/>
    <w:rsid w:val="00F67988"/>
    <w:rsid w:val="00F67C47"/>
    <w:rsid w:val="00F70093"/>
    <w:rsid w:val="00F70233"/>
    <w:rsid w:val="00F702A8"/>
    <w:rsid w:val="00F70F50"/>
    <w:rsid w:val="00F714D3"/>
    <w:rsid w:val="00F71E83"/>
    <w:rsid w:val="00F72EA9"/>
    <w:rsid w:val="00F72F01"/>
    <w:rsid w:val="00F73895"/>
    <w:rsid w:val="00F740A2"/>
    <w:rsid w:val="00F74305"/>
    <w:rsid w:val="00F743F3"/>
    <w:rsid w:val="00F74BA6"/>
    <w:rsid w:val="00F74BE2"/>
    <w:rsid w:val="00F74CF3"/>
    <w:rsid w:val="00F74D70"/>
    <w:rsid w:val="00F75FE1"/>
    <w:rsid w:val="00F764FE"/>
    <w:rsid w:val="00F76B32"/>
    <w:rsid w:val="00F76BA6"/>
    <w:rsid w:val="00F76E2F"/>
    <w:rsid w:val="00F77116"/>
    <w:rsid w:val="00F77654"/>
    <w:rsid w:val="00F80118"/>
    <w:rsid w:val="00F80342"/>
    <w:rsid w:val="00F806D3"/>
    <w:rsid w:val="00F80B19"/>
    <w:rsid w:val="00F81722"/>
    <w:rsid w:val="00F81B4F"/>
    <w:rsid w:val="00F830E8"/>
    <w:rsid w:val="00F83552"/>
    <w:rsid w:val="00F83AD5"/>
    <w:rsid w:val="00F83D93"/>
    <w:rsid w:val="00F83F6A"/>
    <w:rsid w:val="00F84313"/>
    <w:rsid w:val="00F843D7"/>
    <w:rsid w:val="00F854AF"/>
    <w:rsid w:val="00F85635"/>
    <w:rsid w:val="00F86080"/>
    <w:rsid w:val="00F86190"/>
    <w:rsid w:val="00F86C42"/>
    <w:rsid w:val="00F87452"/>
    <w:rsid w:val="00F87472"/>
    <w:rsid w:val="00F874C2"/>
    <w:rsid w:val="00F8764C"/>
    <w:rsid w:val="00F87CA9"/>
    <w:rsid w:val="00F87E15"/>
    <w:rsid w:val="00F87E2B"/>
    <w:rsid w:val="00F9012D"/>
    <w:rsid w:val="00F90437"/>
    <w:rsid w:val="00F9072A"/>
    <w:rsid w:val="00F9082C"/>
    <w:rsid w:val="00F9092B"/>
    <w:rsid w:val="00F90973"/>
    <w:rsid w:val="00F9136E"/>
    <w:rsid w:val="00F916C8"/>
    <w:rsid w:val="00F91AF2"/>
    <w:rsid w:val="00F91D39"/>
    <w:rsid w:val="00F921CE"/>
    <w:rsid w:val="00F924D5"/>
    <w:rsid w:val="00F92A22"/>
    <w:rsid w:val="00F92F9A"/>
    <w:rsid w:val="00F93113"/>
    <w:rsid w:val="00F93208"/>
    <w:rsid w:val="00F93A5D"/>
    <w:rsid w:val="00F93DFF"/>
    <w:rsid w:val="00F95087"/>
    <w:rsid w:val="00F955BD"/>
    <w:rsid w:val="00F958BF"/>
    <w:rsid w:val="00F95A9D"/>
    <w:rsid w:val="00F96F73"/>
    <w:rsid w:val="00F971E2"/>
    <w:rsid w:val="00F979C2"/>
    <w:rsid w:val="00F97DFC"/>
    <w:rsid w:val="00FA00BE"/>
    <w:rsid w:val="00FA02D3"/>
    <w:rsid w:val="00FA06CE"/>
    <w:rsid w:val="00FA09E4"/>
    <w:rsid w:val="00FA0E3E"/>
    <w:rsid w:val="00FA107B"/>
    <w:rsid w:val="00FA11FA"/>
    <w:rsid w:val="00FA1439"/>
    <w:rsid w:val="00FA15CE"/>
    <w:rsid w:val="00FA1878"/>
    <w:rsid w:val="00FA1FDA"/>
    <w:rsid w:val="00FA2211"/>
    <w:rsid w:val="00FA2334"/>
    <w:rsid w:val="00FA2C9C"/>
    <w:rsid w:val="00FA3A2B"/>
    <w:rsid w:val="00FA45D4"/>
    <w:rsid w:val="00FA4B3F"/>
    <w:rsid w:val="00FA5256"/>
    <w:rsid w:val="00FA52AA"/>
    <w:rsid w:val="00FA5851"/>
    <w:rsid w:val="00FA59A0"/>
    <w:rsid w:val="00FA5C23"/>
    <w:rsid w:val="00FA5E0E"/>
    <w:rsid w:val="00FA6144"/>
    <w:rsid w:val="00FA6647"/>
    <w:rsid w:val="00FA6BB4"/>
    <w:rsid w:val="00FA7468"/>
    <w:rsid w:val="00FA7498"/>
    <w:rsid w:val="00FA7886"/>
    <w:rsid w:val="00FA7C5B"/>
    <w:rsid w:val="00FB01F0"/>
    <w:rsid w:val="00FB12D3"/>
    <w:rsid w:val="00FB1354"/>
    <w:rsid w:val="00FB19F2"/>
    <w:rsid w:val="00FB26D8"/>
    <w:rsid w:val="00FB2757"/>
    <w:rsid w:val="00FB2984"/>
    <w:rsid w:val="00FB29DE"/>
    <w:rsid w:val="00FB2B34"/>
    <w:rsid w:val="00FB2DD7"/>
    <w:rsid w:val="00FB3142"/>
    <w:rsid w:val="00FB39F3"/>
    <w:rsid w:val="00FB4118"/>
    <w:rsid w:val="00FB4A94"/>
    <w:rsid w:val="00FB54E3"/>
    <w:rsid w:val="00FB5CC5"/>
    <w:rsid w:val="00FB64B4"/>
    <w:rsid w:val="00FB650E"/>
    <w:rsid w:val="00FB67F1"/>
    <w:rsid w:val="00FB7140"/>
    <w:rsid w:val="00FB73C7"/>
    <w:rsid w:val="00FB741E"/>
    <w:rsid w:val="00FB782D"/>
    <w:rsid w:val="00FC0ADE"/>
    <w:rsid w:val="00FC0E51"/>
    <w:rsid w:val="00FC0E5A"/>
    <w:rsid w:val="00FC14DD"/>
    <w:rsid w:val="00FC18E2"/>
    <w:rsid w:val="00FC1F79"/>
    <w:rsid w:val="00FC1FEC"/>
    <w:rsid w:val="00FC27CF"/>
    <w:rsid w:val="00FC30FC"/>
    <w:rsid w:val="00FC32AD"/>
    <w:rsid w:val="00FC39BC"/>
    <w:rsid w:val="00FC3B88"/>
    <w:rsid w:val="00FC3FF1"/>
    <w:rsid w:val="00FC50B4"/>
    <w:rsid w:val="00FC6400"/>
    <w:rsid w:val="00FC78E0"/>
    <w:rsid w:val="00FC7E0E"/>
    <w:rsid w:val="00FD0208"/>
    <w:rsid w:val="00FD0E82"/>
    <w:rsid w:val="00FD104D"/>
    <w:rsid w:val="00FD15A1"/>
    <w:rsid w:val="00FD210B"/>
    <w:rsid w:val="00FD2D4B"/>
    <w:rsid w:val="00FD3B1D"/>
    <w:rsid w:val="00FD3F70"/>
    <w:rsid w:val="00FD41BB"/>
    <w:rsid w:val="00FD4A06"/>
    <w:rsid w:val="00FD4B21"/>
    <w:rsid w:val="00FD525B"/>
    <w:rsid w:val="00FD649B"/>
    <w:rsid w:val="00FD66D6"/>
    <w:rsid w:val="00FD68B0"/>
    <w:rsid w:val="00FD6A0B"/>
    <w:rsid w:val="00FD6A73"/>
    <w:rsid w:val="00FD6C01"/>
    <w:rsid w:val="00FD6CD1"/>
    <w:rsid w:val="00FD73D4"/>
    <w:rsid w:val="00FD769A"/>
    <w:rsid w:val="00FE0988"/>
    <w:rsid w:val="00FE0A6B"/>
    <w:rsid w:val="00FE0B81"/>
    <w:rsid w:val="00FE0E7B"/>
    <w:rsid w:val="00FE0F12"/>
    <w:rsid w:val="00FE13F4"/>
    <w:rsid w:val="00FE1D60"/>
    <w:rsid w:val="00FE21AE"/>
    <w:rsid w:val="00FE3629"/>
    <w:rsid w:val="00FE393B"/>
    <w:rsid w:val="00FE39CB"/>
    <w:rsid w:val="00FE3B38"/>
    <w:rsid w:val="00FE412C"/>
    <w:rsid w:val="00FE49EC"/>
    <w:rsid w:val="00FE51E1"/>
    <w:rsid w:val="00FE58C9"/>
    <w:rsid w:val="00FE5BE6"/>
    <w:rsid w:val="00FE5E77"/>
    <w:rsid w:val="00FE6633"/>
    <w:rsid w:val="00FE7103"/>
    <w:rsid w:val="00FE74C3"/>
    <w:rsid w:val="00FE7DDB"/>
    <w:rsid w:val="00FF056A"/>
    <w:rsid w:val="00FF0A29"/>
    <w:rsid w:val="00FF0AF7"/>
    <w:rsid w:val="00FF0F13"/>
    <w:rsid w:val="00FF115C"/>
    <w:rsid w:val="00FF1AD1"/>
    <w:rsid w:val="00FF265C"/>
    <w:rsid w:val="00FF2B45"/>
    <w:rsid w:val="00FF3C41"/>
    <w:rsid w:val="00FF401C"/>
    <w:rsid w:val="00FF45ED"/>
    <w:rsid w:val="00FF47C9"/>
    <w:rsid w:val="00FF4DC7"/>
    <w:rsid w:val="00FF51CB"/>
    <w:rsid w:val="00FF5ACF"/>
    <w:rsid w:val="00FF5D78"/>
    <w:rsid w:val="00FF60D8"/>
    <w:rsid w:val="00FF7B67"/>
    <w:rsid w:val="00FF7B75"/>
    <w:rsid w:val="00FF7D7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399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5"/>
    <w:lsdException w:name="caption" w:semiHidden="0" w:uiPriority="35" w:unhideWhenUsed="0" w:qFormat="1"/>
    <w:lsdException w:name="footnote reference"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901D13"/>
    <w:pPr>
      <w:keepLines/>
      <w:spacing w:after="360" w:line="276" w:lineRule="auto"/>
      <w:jc w:val="both"/>
    </w:pPr>
    <w:rPr>
      <w:rFonts w:ascii="Cambria" w:hAnsi="Cambria"/>
      <w:snapToGrid w:val="0"/>
      <w:sz w:val="24"/>
      <w:szCs w:val="24"/>
      <w:lang w:eastAsia="en-US"/>
    </w:rPr>
  </w:style>
  <w:style w:type="paragraph" w:styleId="berschrift1">
    <w:name w:val="heading 1"/>
    <w:basedOn w:val="Standard"/>
    <w:next w:val="NumbParag"/>
    <w:link w:val="berschrift1Zchn"/>
    <w:uiPriority w:val="1"/>
    <w:qFormat/>
    <w:rsid w:val="0026141F"/>
    <w:pPr>
      <w:keepNext/>
      <w:numPr>
        <w:numId w:val="10"/>
      </w:numPr>
      <w:spacing w:before="480" w:after="240" w:line="240" w:lineRule="atLeast"/>
      <w:outlineLvl w:val="0"/>
    </w:pPr>
    <w:rPr>
      <w:rFonts w:ascii="Calibri" w:hAnsi="Calibri"/>
      <w:b/>
      <w:bCs/>
      <w:caps/>
      <w:noProof/>
      <w:color w:val="365F91"/>
      <w:kern w:val="20"/>
      <w:position w:val="8"/>
      <w:sz w:val="28"/>
      <w:szCs w:val="28"/>
      <w:lang w:val="en-US"/>
    </w:rPr>
  </w:style>
  <w:style w:type="paragraph" w:styleId="berschrift2">
    <w:name w:val="heading 2"/>
    <w:basedOn w:val="Standard"/>
    <w:next w:val="NumbParag"/>
    <w:link w:val="berschrift2Zchn"/>
    <w:uiPriority w:val="1"/>
    <w:qFormat/>
    <w:rsid w:val="0026141F"/>
    <w:pPr>
      <w:keepNext/>
      <w:numPr>
        <w:ilvl w:val="1"/>
        <w:numId w:val="10"/>
      </w:numPr>
      <w:spacing w:before="360" w:after="120" w:line="240" w:lineRule="auto"/>
      <w:outlineLvl w:val="1"/>
    </w:pPr>
    <w:rPr>
      <w:rFonts w:ascii="Calibri" w:hAnsi="Calibri"/>
      <w:b/>
      <w:bCs/>
      <w:smallCaps/>
      <w:color w:val="4F81BD"/>
      <w:kern w:val="24"/>
      <w:sz w:val="26"/>
    </w:rPr>
  </w:style>
  <w:style w:type="paragraph" w:styleId="berschrift3">
    <w:name w:val="heading 3"/>
    <w:basedOn w:val="Standard"/>
    <w:next w:val="NumbParag"/>
    <w:link w:val="berschrift3Zchn"/>
    <w:uiPriority w:val="1"/>
    <w:qFormat/>
    <w:rsid w:val="0026141F"/>
    <w:pPr>
      <w:keepNext/>
      <w:numPr>
        <w:ilvl w:val="2"/>
        <w:numId w:val="10"/>
      </w:numPr>
      <w:spacing w:before="120" w:after="120" w:line="240" w:lineRule="auto"/>
      <w:outlineLvl w:val="2"/>
    </w:pPr>
    <w:rPr>
      <w:rFonts w:ascii="Calibri" w:hAnsi="Calibri"/>
      <w:b/>
      <w:bCs/>
      <w:color w:val="7CA1CE"/>
      <w:spacing w:val="-10"/>
      <w:kern w:val="28"/>
    </w:rPr>
  </w:style>
  <w:style w:type="paragraph" w:styleId="berschrift4">
    <w:name w:val="heading 4"/>
    <w:basedOn w:val="Standard"/>
    <w:next w:val="NumbParag"/>
    <w:link w:val="berschrift4Zchn"/>
    <w:uiPriority w:val="1"/>
    <w:qFormat/>
    <w:rsid w:val="00307373"/>
    <w:pPr>
      <w:keepNext/>
      <w:numPr>
        <w:ilvl w:val="3"/>
        <w:numId w:val="7"/>
      </w:numPr>
      <w:tabs>
        <w:tab w:val="left" w:pos="851"/>
      </w:tabs>
      <w:spacing w:after="120" w:line="240" w:lineRule="auto"/>
      <w:ind w:left="862" w:hanging="862"/>
      <w:outlineLvl w:val="3"/>
    </w:pPr>
    <w:rPr>
      <w:rFonts w:asciiTheme="minorHAnsi" w:hAnsiTheme="minorHAnsi"/>
      <w:i/>
      <w:iCs/>
      <w:color w:val="7CA1CE"/>
    </w:rPr>
  </w:style>
  <w:style w:type="paragraph" w:styleId="berschrift5">
    <w:name w:val="heading 5"/>
    <w:basedOn w:val="Standard"/>
    <w:next w:val="Standard"/>
    <w:link w:val="berschrift5Zchn"/>
    <w:semiHidden/>
    <w:qFormat/>
    <w:rsid w:val="009B5E47"/>
    <w:pPr>
      <w:numPr>
        <w:ilvl w:val="4"/>
        <w:numId w:val="7"/>
      </w:numPr>
      <w:tabs>
        <w:tab w:val="right" w:pos="8505"/>
      </w:tabs>
      <w:snapToGrid w:val="0"/>
      <w:spacing w:before="240" w:after="60"/>
      <w:outlineLvl w:val="4"/>
    </w:pPr>
    <w:rPr>
      <w:b/>
      <w:bCs/>
      <w:lang w:val="nl-BE"/>
    </w:rPr>
  </w:style>
  <w:style w:type="paragraph" w:styleId="berschrift6">
    <w:name w:val="heading 6"/>
    <w:basedOn w:val="Standard"/>
    <w:next w:val="Standard"/>
    <w:link w:val="berschrift6Zchn"/>
    <w:uiPriority w:val="9"/>
    <w:semiHidden/>
    <w:qFormat/>
    <w:rsid w:val="009B5E47"/>
    <w:pPr>
      <w:numPr>
        <w:ilvl w:val="5"/>
        <w:numId w:val="7"/>
      </w:numPr>
      <w:spacing w:before="240" w:after="60"/>
      <w:outlineLvl w:val="5"/>
    </w:pPr>
    <w:rPr>
      <w:rFonts w:ascii="Calibri" w:hAnsi="Calibri"/>
      <w:b/>
      <w:bCs/>
      <w:szCs w:val="22"/>
      <w:lang w:val="en-US"/>
    </w:rPr>
  </w:style>
  <w:style w:type="paragraph" w:styleId="berschrift7">
    <w:name w:val="heading 7"/>
    <w:basedOn w:val="Standard"/>
    <w:next w:val="Standard"/>
    <w:link w:val="berschrift7Zchn"/>
    <w:uiPriority w:val="9"/>
    <w:semiHidden/>
    <w:qFormat/>
    <w:rsid w:val="009B5E47"/>
    <w:pPr>
      <w:numPr>
        <w:ilvl w:val="6"/>
        <w:numId w:val="7"/>
      </w:numPr>
      <w:spacing w:before="240" w:after="60"/>
      <w:outlineLvl w:val="6"/>
    </w:pPr>
    <w:rPr>
      <w:rFonts w:ascii="Calibri" w:hAnsi="Calibri"/>
      <w:lang w:val="en-US"/>
    </w:rPr>
  </w:style>
  <w:style w:type="paragraph" w:styleId="berschrift8">
    <w:name w:val="heading 8"/>
    <w:basedOn w:val="Standard"/>
    <w:next w:val="Standard"/>
    <w:link w:val="berschrift8Zchn"/>
    <w:uiPriority w:val="9"/>
    <w:semiHidden/>
    <w:qFormat/>
    <w:rsid w:val="009B5E47"/>
    <w:pPr>
      <w:numPr>
        <w:ilvl w:val="7"/>
        <w:numId w:val="7"/>
      </w:numPr>
      <w:spacing w:before="240" w:after="60"/>
      <w:outlineLvl w:val="7"/>
    </w:pPr>
    <w:rPr>
      <w:rFonts w:ascii="Calibri" w:hAnsi="Calibri"/>
      <w:i/>
      <w:iCs/>
      <w:lang w:val="en-US"/>
    </w:rPr>
  </w:style>
  <w:style w:type="paragraph" w:styleId="berschrift9">
    <w:name w:val="heading 9"/>
    <w:basedOn w:val="Standard"/>
    <w:next w:val="Standard"/>
    <w:link w:val="berschrift9Zchn"/>
    <w:uiPriority w:val="9"/>
    <w:semiHidden/>
    <w:qFormat/>
    <w:rsid w:val="009B5E47"/>
    <w:pPr>
      <w:numPr>
        <w:ilvl w:val="8"/>
        <w:numId w:val="7"/>
      </w:numPr>
      <w:spacing w:before="240" w:after="60"/>
      <w:outlineLvl w:val="8"/>
    </w:pPr>
    <w:rPr>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1"/>
    <w:rsid w:val="00901D13"/>
    <w:rPr>
      <w:rFonts w:ascii="Calibri" w:hAnsi="Calibri"/>
      <w:b/>
      <w:bCs/>
      <w:caps/>
      <w:noProof/>
      <w:snapToGrid w:val="0"/>
      <w:color w:val="365F91"/>
      <w:kern w:val="20"/>
      <w:position w:val="8"/>
      <w:sz w:val="28"/>
      <w:szCs w:val="28"/>
      <w:lang w:val="en-US" w:eastAsia="en-US"/>
    </w:rPr>
  </w:style>
  <w:style w:type="character" w:customStyle="1" w:styleId="berschrift2Zchn">
    <w:name w:val="Überschrift 2 Zchn"/>
    <w:link w:val="berschrift2"/>
    <w:uiPriority w:val="1"/>
    <w:rsid w:val="00901D13"/>
    <w:rPr>
      <w:rFonts w:ascii="Calibri" w:hAnsi="Calibri"/>
      <w:b/>
      <w:bCs/>
      <w:smallCaps/>
      <w:snapToGrid w:val="0"/>
      <w:color w:val="4F81BD"/>
      <w:kern w:val="24"/>
      <w:sz w:val="26"/>
      <w:szCs w:val="24"/>
      <w:lang w:eastAsia="en-US"/>
    </w:rPr>
  </w:style>
  <w:style w:type="character" w:customStyle="1" w:styleId="berschrift3Zchn">
    <w:name w:val="Überschrift 3 Zchn"/>
    <w:link w:val="berschrift3"/>
    <w:uiPriority w:val="1"/>
    <w:rsid w:val="00901D13"/>
    <w:rPr>
      <w:rFonts w:ascii="Calibri" w:hAnsi="Calibri"/>
      <w:b/>
      <w:bCs/>
      <w:snapToGrid w:val="0"/>
      <w:color w:val="7CA1CE"/>
      <w:spacing w:val="-10"/>
      <w:kern w:val="28"/>
      <w:sz w:val="24"/>
      <w:szCs w:val="24"/>
      <w:lang w:eastAsia="en-US"/>
    </w:rPr>
  </w:style>
  <w:style w:type="character" w:customStyle="1" w:styleId="berschrift4Zchn">
    <w:name w:val="Überschrift 4 Zchn"/>
    <w:link w:val="berschrift4"/>
    <w:uiPriority w:val="1"/>
    <w:rsid w:val="00901D13"/>
    <w:rPr>
      <w:rFonts w:asciiTheme="minorHAnsi" w:hAnsiTheme="minorHAnsi"/>
      <w:i/>
      <w:iCs/>
      <w:snapToGrid w:val="0"/>
      <w:color w:val="7CA1CE"/>
      <w:sz w:val="24"/>
      <w:szCs w:val="24"/>
      <w:lang w:eastAsia="en-US"/>
    </w:rPr>
  </w:style>
  <w:style w:type="character" w:customStyle="1" w:styleId="berschrift5Zchn">
    <w:name w:val="Überschrift 5 Zchn"/>
    <w:link w:val="berschrift5"/>
    <w:semiHidden/>
    <w:rsid w:val="00901D13"/>
    <w:rPr>
      <w:rFonts w:ascii="Cambria" w:hAnsi="Cambria"/>
      <w:b/>
      <w:bCs/>
      <w:snapToGrid w:val="0"/>
      <w:sz w:val="24"/>
      <w:szCs w:val="24"/>
      <w:lang w:val="nl-BE" w:eastAsia="en-US"/>
    </w:rPr>
  </w:style>
  <w:style w:type="character" w:customStyle="1" w:styleId="berschrift6Zchn">
    <w:name w:val="Überschrift 6 Zchn"/>
    <w:link w:val="berschrift6"/>
    <w:uiPriority w:val="9"/>
    <w:semiHidden/>
    <w:locked/>
    <w:rsid w:val="00901D13"/>
    <w:rPr>
      <w:rFonts w:ascii="Calibri" w:hAnsi="Calibri"/>
      <w:b/>
      <w:bCs/>
      <w:snapToGrid w:val="0"/>
      <w:sz w:val="24"/>
      <w:szCs w:val="22"/>
      <w:lang w:val="en-US" w:eastAsia="en-US"/>
    </w:rPr>
  </w:style>
  <w:style w:type="character" w:customStyle="1" w:styleId="berschrift7Zchn">
    <w:name w:val="Überschrift 7 Zchn"/>
    <w:link w:val="berschrift7"/>
    <w:uiPriority w:val="9"/>
    <w:semiHidden/>
    <w:locked/>
    <w:rsid w:val="00901D13"/>
    <w:rPr>
      <w:rFonts w:ascii="Calibri" w:hAnsi="Calibri"/>
      <w:snapToGrid w:val="0"/>
      <w:sz w:val="24"/>
      <w:szCs w:val="24"/>
      <w:lang w:val="en-US" w:eastAsia="en-US"/>
    </w:rPr>
  </w:style>
  <w:style w:type="character" w:customStyle="1" w:styleId="berschrift8Zchn">
    <w:name w:val="Überschrift 8 Zchn"/>
    <w:link w:val="berschrift8"/>
    <w:uiPriority w:val="9"/>
    <w:semiHidden/>
    <w:locked/>
    <w:rsid w:val="00901D13"/>
    <w:rPr>
      <w:rFonts w:ascii="Calibri" w:hAnsi="Calibri"/>
      <w:i/>
      <w:iCs/>
      <w:snapToGrid w:val="0"/>
      <w:sz w:val="24"/>
      <w:szCs w:val="24"/>
      <w:lang w:val="en-US" w:eastAsia="en-US"/>
    </w:rPr>
  </w:style>
  <w:style w:type="character" w:customStyle="1" w:styleId="berschrift9Zchn">
    <w:name w:val="Überschrift 9 Zchn"/>
    <w:link w:val="berschrift9"/>
    <w:uiPriority w:val="9"/>
    <w:semiHidden/>
    <w:locked/>
    <w:rsid w:val="00901D13"/>
    <w:rPr>
      <w:rFonts w:ascii="Cambria" w:hAnsi="Cambria"/>
      <w:snapToGrid w:val="0"/>
      <w:sz w:val="24"/>
      <w:szCs w:val="22"/>
      <w:lang w:val="en-US" w:eastAsia="en-US"/>
    </w:rPr>
  </w:style>
  <w:style w:type="paragraph" w:styleId="Zitat">
    <w:name w:val="Quote"/>
    <w:basedOn w:val="Standard"/>
    <w:next w:val="Standard"/>
    <w:link w:val="ZitatZchn"/>
    <w:uiPriority w:val="29"/>
    <w:semiHidden/>
    <w:qFormat/>
    <w:rsid w:val="00AB5B0D"/>
    <w:rPr>
      <w:i/>
      <w:iCs/>
      <w:color w:val="000000" w:themeColor="text1"/>
    </w:rPr>
  </w:style>
  <w:style w:type="paragraph" w:styleId="Kommentartext">
    <w:name w:val="annotation text"/>
    <w:basedOn w:val="Standard"/>
    <w:link w:val="KommentartextZchn"/>
    <w:uiPriority w:val="99"/>
    <w:semiHidden/>
    <w:rsid w:val="009B5E47"/>
    <w:pPr>
      <w:spacing w:after="0" w:line="240" w:lineRule="auto"/>
    </w:pPr>
    <w:rPr>
      <w:rFonts w:ascii="Times New Roman" w:hAnsi="Times New Roman"/>
      <w:sz w:val="20"/>
      <w:szCs w:val="20"/>
      <w:lang w:val="fr-FR"/>
    </w:rPr>
  </w:style>
  <w:style w:type="character" w:customStyle="1" w:styleId="KommentartextZchn">
    <w:name w:val="Kommentartext Zchn"/>
    <w:link w:val="Kommentartext"/>
    <w:uiPriority w:val="99"/>
    <w:semiHidden/>
    <w:locked/>
    <w:rsid w:val="009B5E47"/>
    <w:rPr>
      <w:lang w:val="fr-FR"/>
    </w:rPr>
  </w:style>
  <w:style w:type="paragraph" w:styleId="Kommentarthema">
    <w:name w:val="annotation subject"/>
    <w:basedOn w:val="Kommentartext"/>
    <w:next w:val="Kommentartext"/>
    <w:link w:val="KommentarthemaZchn"/>
    <w:uiPriority w:val="99"/>
    <w:semiHidden/>
    <w:rsid w:val="009B5E47"/>
    <w:pPr>
      <w:spacing w:after="360"/>
    </w:pPr>
    <w:rPr>
      <w:b/>
      <w:bCs/>
      <w:lang w:val="fr-BE"/>
    </w:rPr>
  </w:style>
  <w:style w:type="character" w:customStyle="1" w:styleId="KommentarthemaZchn">
    <w:name w:val="Kommentarthema Zchn"/>
    <w:link w:val="Kommentarthema"/>
    <w:uiPriority w:val="99"/>
    <w:semiHidden/>
    <w:rsid w:val="009B5E47"/>
    <w:rPr>
      <w:rFonts w:ascii="Cambria" w:hAnsi="Cambria" w:cs="Times New Roman"/>
      <w:b/>
      <w:bCs/>
      <w:snapToGrid w:val="0"/>
      <w:lang w:val="fr-BE"/>
    </w:rPr>
  </w:style>
  <w:style w:type="character" w:customStyle="1" w:styleId="Char5">
    <w:name w:val="Char5"/>
    <w:semiHidden/>
    <w:rsid w:val="009B5E47"/>
    <w:rPr>
      <w:rFonts w:eastAsia="Times New Roman"/>
      <w:sz w:val="20"/>
      <w:lang w:val="fr-FR"/>
    </w:rPr>
  </w:style>
  <w:style w:type="character" w:customStyle="1" w:styleId="Char6">
    <w:name w:val="Char6"/>
    <w:semiHidden/>
    <w:rsid w:val="009B5E47"/>
    <w:rPr>
      <w:rFonts w:eastAsia="Times New Roman"/>
      <w:b/>
      <w:sz w:val="20"/>
      <w:lang w:val="fr-FR"/>
    </w:rPr>
  </w:style>
  <w:style w:type="paragraph" w:styleId="Kopfzeile">
    <w:name w:val="header"/>
    <w:basedOn w:val="Standard"/>
    <w:link w:val="KopfzeileZchn"/>
    <w:uiPriority w:val="5"/>
    <w:rsid w:val="000D7949"/>
    <w:pPr>
      <w:tabs>
        <w:tab w:val="right" w:pos="9026"/>
      </w:tabs>
      <w:jc w:val="right"/>
    </w:pPr>
    <w:rPr>
      <w:smallCaps/>
      <w:noProof/>
      <w:sz w:val="20"/>
    </w:rPr>
  </w:style>
  <w:style w:type="character" w:customStyle="1" w:styleId="KopfzeileZchn">
    <w:name w:val="Kopfzeile Zchn"/>
    <w:link w:val="Kopfzeile"/>
    <w:uiPriority w:val="5"/>
    <w:rsid w:val="00901D13"/>
    <w:rPr>
      <w:rFonts w:ascii="Cambria" w:hAnsi="Cambria"/>
      <w:smallCaps/>
      <w:noProof/>
      <w:snapToGrid w:val="0"/>
      <w:szCs w:val="24"/>
      <w:lang w:eastAsia="en-US"/>
    </w:rPr>
  </w:style>
  <w:style w:type="character" w:customStyle="1" w:styleId="Char4">
    <w:name w:val="Char4"/>
    <w:semiHidden/>
    <w:rsid w:val="009B5E47"/>
    <w:rPr>
      <w:rFonts w:ascii="Times New Roman" w:hAnsi="Times New Roman"/>
      <w:sz w:val="24"/>
    </w:rPr>
  </w:style>
  <w:style w:type="paragraph" w:styleId="Fuzeile">
    <w:name w:val="footer"/>
    <w:basedOn w:val="Standard"/>
    <w:link w:val="FuzeileZchn"/>
    <w:uiPriority w:val="99"/>
    <w:rsid w:val="009B5E47"/>
    <w:pPr>
      <w:tabs>
        <w:tab w:val="center" w:pos="890"/>
        <w:tab w:val="center" w:pos="4536"/>
        <w:tab w:val="right" w:pos="9072"/>
      </w:tabs>
      <w:spacing w:after="0" w:line="240" w:lineRule="auto"/>
    </w:pPr>
    <w:rPr>
      <w:sz w:val="20"/>
      <w:szCs w:val="20"/>
    </w:rPr>
  </w:style>
  <w:style w:type="character" w:customStyle="1" w:styleId="FuzeileZchn">
    <w:name w:val="Fußzeile Zchn"/>
    <w:link w:val="Fuzeile"/>
    <w:uiPriority w:val="99"/>
    <w:locked/>
    <w:rsid w:val="009B5E47"/>
    <w:rPr>
      <w:rFonts w:ascii="Cambria" w:hAnsi="Cambria" w:cs="Times New Roman"/>
    </w:rPr>
  </w:style>
  <w:style w:type="character" w:customStyle="1" w:styleId="Char3">
    <w:name w:val="Char3"/>
    <w:semiHidden/>
    <w:rsid w:val="009B5E47"/>
    <w:rPr>
      <w:rFonts w:ascii="Times New Roman" w:hAnsi="Times New Roman"/>
      <w:sz w:val="20"/>
    </w:rPr>
  </w:style>
  <w:style w:type="paragraph" w:styleId="Verzeichnis2">
    <w:name w:val="toc 2"/>
    <w:basedOn w:val="Standard"/>
    <w:next w:val="Standard"/>
    <w:uiPriority w:val="39"/>
    <w:rsid w:val="009B5E47"/>
    <w:pPr>
      <w:tabs>
        <w:tab w:val="left" w:pos="567"/>
        <w:tab w:val="right" w:leader="dot" w:pos="9061"/>
      </w:tabs>
      <w:spacing w:after="0"/>
    </w:pPr>
    <w:rPr>
      <w:smallCaps/>
      <w:noProof/>
      <w:sz w:val="20"/>
      <w:szCs w:val="20"/>
      <w:lang w:val="en-US"/>
    </w:rPr>
  </w:style>
  <w:style w:type="paragraph" w:styleId="Verzeichnis3">
    <w:name w:val="toc 3"/>
    <w:basedOn w:val="Standard"/>
    <w:next w:val="Standard"/>
    <w:uiPriority w:val="39"/>
    <w:rsid w:val="009B5E47"/>
    <w:pPr>
      <w:tabs>
        <w:tab w:val="left" w:pos="1276"/>
        <w:tab w:val="right" w:leader="dot" w:pos="9061"/>
      </w:tabs>
      <w:spacing w:after="120"/>
      <w:ind w:left="567"/>
      <w:contextualSpacing/>
    </w:pPr>
    <w:rPr>
      <w:i/>
      <w:iCs/>
      <w:noProof/>
      <w:sz w:val="20"/>
      <w:szCs w:val="20"/>
      <w:lang w:val="en-US"/>
    </w:rPr>
  </w:style>
  <w:style w:type="paragraph" w:styleId="Verzeichnis4">
    <w:name w:val="toc 4"/>
    <w:basedOn w:val="Standard"/>
    <w:next w:val="Standard"/>
    <w:uiPriority w:val="39"/>
    <w:semiHidden/>
    <w:rsid w:val="009B5E47"/>
    <w:pPr>
      <w:tabs>
        <w:tab w:val="left" w:pos="1680"/>
        <w:tab w:val="right" w:leader="dot" w:pos="9061"/>
      </w:tabs>
      <w:spacing w:after="0"/>
      <w:ind w:left="851"/>
    </w:pPr>
    <w:rPr>
      <w:noProof/>
      <w:sz w:val="18"/>
      <w:szCs w:val="18"/>
      <w:lang w:val="en-US"/>
    </w:rPr>
  </w:style>
  <w:style w:type="character" w:styleId="Seitenzahl">
    <w:name w:val="page number"/>
    <w:uiPriority w:val="99"/>
    <w:semiHidden/>
    <w:rsid w:val="009B5E47"/>
    <w:rPr>
      <w:rFonts w:ascii="Cambria" w:hAnsi="Cambria"/>
      <w:sz w:val="16"/>
      <w:u w:val="single"/>
    </w:rPr>
  </w:style>
  <w:style w:type="paragraph" w:customStyle="1" w:styleId="HeadPage-TitleUp">
    <w:name w:val="Head Page - Title Up"/>
    <w:basedOn w:val="Standard"/>
    <w:semiHidden/>
    <w:rsid w:val="009B5E47"/>
    <w:pPr>
      <w:spacing w:after="240" w:line="360" w:lineRule="exact"/>
      <w:jc w:val="center"/>
    </w:pPr>
    <w:rPr>
      <w:b/>
      <w:bCs/>
      <w:sz w:val="28"/>
      <w:szCs w:val="28"/>
    </w:rPr>
  </w:style>
  <w:style w:type="paragraph" w:customStyle="1" w:styleId="HeadPage-TitleMain">
    <w:name w:val="Head Page - Title Main"/>
    <w:basedOn w:val="Standard"/>
    <w:rsid w:val="009B5E47"/>
    <w:pPr>
      <w:spacing w:after="0"/>
      <w:ind w:left="1418" w:right="1371"/>
      <w:jc w:val="center"/>
    </w:pPr>
    <w:rPr>
      <w:b/>
      <w:bCs/>
      <w:caps/>
      <w:sz w:val="28"/>
      <w:szCs w:val="28"/>
    </w:rPr>
  </w:style>
  <w:style w:type="paragraph" w:customStyle="1" w:styleId="TitleUnreferenced">
    <w:name w:val="Title Unreferenced"/>
    <w:next w:val="Standard"/>
    <w:semiHidden/>
    <w:rsid w:val="009B5E47"/>
    <w:pPr>
      <w:spacing w:after="360"/>
    </w:pPr>
    <w:rPr>
      <w:rFonts w:ascii="Cambria" w:hAnsi="Cambria"/>
      <w:b/>
      <w:bCs/>
      <w:caps/>
      <w:snapToGrid w:val="0"/>
      <w:color w:val="365F91"/>
      <w:kern w:val="20"/>
      <w:position w:val="8"/>
      <w:sz w:val="28"/>
      <w:szCs w:val="28"/>
      <w:lang w:eastAsia="en-US"/>
    </w:rPr>
  </w:style>
  <w:style w:type="paragraph" w:styleId="Verzeichnis1">
    <w:name w:val="toc 1"/>
    <w:basedOn w:val="Standard"/>
    <w:next w:val="Standard"/>
    <w:uiPriority w:val="39"/>
    <w:rsid w:val="009B5E47"/>
    <w:pPr>
      <w:tabs>
        <w:tab w:val="left" w:pos="567"/>
        <w:tab w:val="right" w:leader="dot" w:pos="9061"/>
      </w:tabs>
      <w:spacing w:before="120" w:after="120"/>
    </w:pPr>
    <w:rPr>
      <w:b/>
      <w:bCs/>
      <w:caps/>
      <w:noProof/>
      <w:sz w:val="20"/>
      <w:szCs w:val="20"/>
      <w:lang w:val="en-US"/>
    </w:rPr>
  </w:style>
  <w:style w:type="paragraph" w:customStyle="1" w:styleId="NumbParag">
    <w:name w:val="Numb. Parag."/>
    <w:basedOn w:val="Standard"/>
    <w:qFormat/>
    <w:rsid w:val="00280CED"/>
    <w:pPr>
      <w:keepLines w:val="0"/>
      <w:numPr>
        <w:numId w:val="11"/>
      </w:numPr>
    </w:pPr>
    <w:rPr>
      <w:noProof/>
      <w:lang w:val="en-US"/>
    </w:rPr>
  </w:style>
  <w:style w:type="paragraph" w:customStyle="1" w:styleId="BulletType1">
    <w:name w:val="Bullet Type 1"/>
    <w:basedOn w:val="NumbParag"/>
    <w:uiPriority w:val="1"/>
    <w:qFormat/>
    <w:rsid w:val="009B5E47"/>
    <w:pPr>
      <w:numPr>
        <w:ilvl w:val="1"/>
        <w:numId w:val="1"/>
      </w:numPr>
      <w:tabs>
        <w:tab w:val="left" w:pos="567"/>
      </w:tabs>
      <w:contextualSpacing/>
    </w:pPr>
  </w:style>
  <w:style w:type="paragraph" w:styleId="Sprechblasentext">
    <w:name w:val="Balloon Text"/>
    <w:basedOn w:val="Standard"/>
    <w:link w:val="SprechblasentextZchn"/>
    <w:uiPriority w:val="99"/>
    <w:semiHidden/>
    <w:rsid w:val="009B5E47"/>
    <w:pPr>
      <w:spacing w:after="0" w:line="240" w:lineRule="auto"/>
    </w:pPr>
    <w:rPr>
      <w:sz w:val="16"/>
      <w:szCs w:val="16"/>
    </w:rPr>
  </w:style>
  <w:style w:type="character" w:customStyle="1" w:styleId="SprechblasentextZchn">
    <w:name w:val="Sprechblasentext Zchn"/>
    <w:link w:val="Sprechblasentext"/>
    <w:uiPriority w:val="99"/>
    <w:semiHidden/>
    <w:rsid w:val="009B5E47"/>
    <w:rPr>
      <w:rFonts w:ascii="Tahoma" w:hAnsi="Tahoma" w:cs="Tahoma"/>
      <w:snapToGrid w:val="0"/>
      <w:sz w:val="16"/>
      <w:szCs w:val="16"/>
      <w:lang w:val="fr-BE"/>
    </w:rPr>
  </w:style>
  <w:style w:type="character" w:customStyle="1" w:styleId="Char2">
    <w:name w:val="Char2"/>
    <w:semiHidden/>
    <w:rsid w:val="009B5E47"/>
    <w:rPr>
      <w:rFonts w:ascii="Times New Roman" w:hAnsi="Times New Roman"/>
      <w:sz w:val="16"/>
    </w:rPr>
  </w:style>
  <w:style w:type="paragraph" w:styleId="Funotentext">
    <w:name w:val="footnote text"/>
    <w:aliases w:val="fn,Footnotes,Footnote ak,ALTS FOOTNOTE,Footnote Text Char,footnote text"/>
    <w:basedOn w:val="Standard"/>
    <w:link w:val="FunotentextZchn"/>
    <w:uiPriority w:val="99"/>
    <w:rsid w:val="009B5E47"/>
    <w:pPr>
      <w:keepNext/>
      <w:spacing w:before="120" w:after="0" w:line="240" w:lineRule="auto"/>
    </w:pPr>
    <w:rPr>
      <w:sz w:val="20"/>
      <w:szCs w:val="20"/>
      <w:lang w:val="en-US"/>
    </w:rPr>
  </w:style>
  <w:style w:type="character" w:customStyle="1" w:styleId="FunotentextZchn">
    <w:name w:val="Fußnotentext Zchn"/>
    <w:aliases w:val="fn Zchn,Footnotes Zchn,Footnote ak Zchn,ALTS FOOTNOTE Zchn,Footnote Text Char Zchn,footnote text Zchn"/>
    <w:link w:val="Funotentext"/>
    <w:uiPriority w:val="99"/>
    <w:rsid w:val="009B5E47"/>
    <w:rPr>
      <w:rFonts w:ascii="Cambria" w:hAnsi="Cambria" w:cs="Times New Roman"/>
      <w:snapToGrid w:val="0"/>
      <w:lang w:val="fr-BE"/>
    </w:rPr>
  </w:style>
  <w:style w:type="character" w:customStyle="1" w:styleId="fnChar">
    <w:name w:val="fn Char"/>
    <w:aliases w:val="Footnotes Char,Footnote ak Char,ALTS FOOTNOTE Char,Footnote Text Char Char,footnote text Char"/>
    <w:semiHidden/>
    <w:rsid w:val="009B5E47"/>
    <w:rPr>
      <w:rFonts w:ascii="Times New Roman" w:hAnsi="Times New Roman"/>
      <w:sz w:val="20"/>
    </w:rPr>
  </w:style>
  <w:style w:type="character" w:customStyle="1" w:styleId="ZitatZchn">
    <w:name w:val="Zitat Zchn"/>
    <w:basedOn w:val="Absatz-Standardschriftart"/>
    <w:link w:val="Zitat"/>
    <w:uiPriority w:val="29"/>
    <w:semiHidden/>
    <w:rsid w:val="00901D13"/>
    <w:rPr>
      <w:rFonts w:ascii="Cambria" w:hAnsi="Cambria"/>
      <w:i/>
      <w:iCs/>
      <w:snapToGrid w:val="0"/>
      <w:color w:val="000000" w:themeColor="text1"/>
      <w:sz w:val="24"/>
      <w:szCs w:val="24"/>
      <w:lang w:eastAsia="en-US"/>
    </w:rPr>
  </w:style>
  <w:style w:type="paragraph" w:customStyle="1" w:styleId="BulletType2">
    <w:name w:val="Bullet Type 2"/>
    <w:basedOn w:val="BulletType1"/>
    <w:uiPriority w:val="1"/>
    <w:rsid w:val="009B5E47"/>
    <w:pPr>
      <w:numPr>
        <w:ilvl w:val="0"/>
        <w:numId w:val="2"/>
      </w:numPr>
    </w:pPr>
  </w:style>
  <w:style w:type="paragraph" w:customStyle="1" w:styleId="NumbParagNS">
    <w:name w:val="Numb. Parag. NS"/>
    <w:basedOn w:val="NumbParag"/>
    <w:rsid w:val="009B5E47"/>
    <w:pPr>
      <w:spacing w:after="0"/>
    </w:pPr>
  </w:style>
  <w:style w:type="paragraph" w:customStyle="1" w:styleId="NormalNS">
    <w:name w:val="Normal NS"/>
    <w:basedOn w:val="Standard"/>
    <w:rsid w:val="009B5E47"/>
    <w:pPr>
      <w:spacing w:after="0"/>
    </w:pPr>
  </w:style>
  <w:style w:type="paragraph" w:customStyle="1" w:styleId="CitationItalic">
    <w:name w:val="Citation Italic"/>
    <w:basedOn w:val="Standard"/>
    <w:qFormat/>
    <w:rsid w:val="009B5E47"/>
    <w:pPr>
      <w:keepLines w:val="0"/>
      <w:ind w:left="1134" w:right="663"/>
    </w:pPr>
    <w:rPr>
      <w:i/>
      <w:iCs/>
      <w:noProof/>
      <w:color w:val="404040"/>
      <w:lang w:val="en-US"/>
    </w:rPr>
  </w:style>
  <w:style w:type="paragraph" w:customStyle="1" w:styleId="Sous-titreGras">
    <w:name w:val="Sous-titre Gras"/>
    <w:basedOn w:val="Standard"/>
    <w:next w:val="NumbParag"/>
    <w:uiPriority w:val="1"/>
    <w:rsid w:val="009B5E47"/>
    <w:pPr>
      <w:keepNext/>
      <w:spacing w:after="120"/>
    </w:pPr>
    <w:rPr>
      <w:b/>
      <w:bCs/>
      <w:color w:val="7CA1CE"/>
    </w:rPr>
  </w:style>
  <w:style w:type="paragraph" w:customStyle="1" w:styleId="Sous-TitreItalic">
    <w:name w:val="Sous-Titre Italic"/>
    <w:basedOn w:val="Standard"/>
    <w:next w:val="NumbParag"/>
    <w:uiPriority w:val="1"/>
    <w:rsid w:val="009B5E47"/>
    <w:pPr>
      <w:keepNext/>
      <w:spacing w:after="120"/>
    </w:pPr>
    <w:rPr>
      <w:i/>
      <w:iCs/>
      <w:color w:val="7CA1CE"/>
    </w:rPr>
  </w:style>
  <w:style w:type="paragraph" w:customStyle="1" w:styleId="Sous-TitreUnderline">
    <w:name w:val="Sous-Titre Underline"/>
    <w:basedOn w:val="Standard"/>
    <w:next w:val="NumbParag"/>
    <w:uiPriority w:val="1"/>
    <w:rsid w:val="009B5E47"/>
    <w:pPr>
      <w:keepNext/>
      <w:spacing w:after="120"/>
    </w:pPr>
    <w:rPr>
      <w:color w:val="7CA1CE"/>
      <w:u w:val="single"/>
    </w:rPr>
  </w:style>
  <w:style w:type="paragraph" w:customStyle="1" w:styleId="BulletNum1">
    <w:name w:val="Bullet Num.1"/>
    <w:basedOn w:val="Standard"/>
    <w:uiPriority w:val="1"/>
    <w:qFormat/>
    <w:rsid w:val="00F95A9D"/>
    <w:pPr>
      <w:numPr>
        <w:numId w:val="3"/>
      </w:numPr>
      <w:tabs>
        <w:tab w:val="left" w:pos="1418"/>
      </w:tabs>
      <w:ind w:left="1417" w:hanging="425"/>
      <w:contextualSpacing/>
    </w:pPr>
  </w:style>
  <w:style w:type="paragraph" w:customStyle="1" w:styleId="BulletNum2">
    <w:name w:val="Bullet Num.2"/>
    <w:basedOn w:val="BulletNum1"/>
    <w:uiPriority w:val="1"/>
    <w:rsid w:val="009B5E47"/>
    <w:pPr>
      <w:numPr>
        <w:numId w:val="4"/>
      </w:numPr>
      <w:ind w:left="1418"/>
    </w:pPr>
  </w:style>
  <w:style w:type="table" w:customStyle="1" w:styleId="Style1">
    <w:name w:val="Style1"/>
    <w:rsid w:val="009B5E47"/>
    <w:rPr>
      <w:snapToGrid w:val="0"/>
      <w:lang w:val="en-US" w:eastAsia="en-US"/>
    </w:rPr>
    <w:tblPr>
      <w:tblInd w:w="0" w:type="dxa"/>
      <w:tblCellMar>
        <w:top w:w="0" w:type="dxa"/>
        <w:left w:w="108" w:type="dxa"/>
        <w:bottom w:w="0" w:type="dxa"/>
        <w:right w:w="108" w:type="dxa"/>
      </w:tblCellMar>
    </w:tblPr>
  </w:style>
  <w:style w:type="table" w:customStyle="1" w:styleId="Table">
    <w:name w:val="Table"/>
    <w:rsid w:val="009B5E47"/>
    <w:pPr>
      <w:keepNext/>
      <w:spacing w:after="120" w:line="276" w:lineRule="auto"/>
    </w:pPr>
    <w:rPr>
      <w:snapToGrid w:val="0"/>
      <w:sz w:val="24"/>
      <w:szCs w:val="24"/>
      <w:lang w:val="en-US" w:eastAsia="en-US"/>
    </w:rPr>
    <w:tblPr>
      <w:tblInd w:w="9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108" w:type="dxa"/>
        <w:bottom w:w="57" w:type="dxa"/>
        <w:right w:w="108" w:type="dxa"/>
      </w:tblCellMar>
    </w:tblPr>
  </w:style>
  <w:style w:type="table" w:styleId="Tabellenraster">
    <w:name w:val="Table Grid"/>
    <w:basedOn w:val="NormaleTabelle"/>
    <w:uiPriority w:val="59"/>
    <w:rsid w:val="009B5E47"/>
    <w:rPr>
      <w:snapToGrid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claire-Accent11">
    <w:name w:val="Trame claire - Accent 11"/>
    <w:rsid w:val="009B5E47"/>
    <w:rPr>
      <w:snapToGrid w:val="0"/>
      <w:color w:val="365F91"/>
      <w:lang w:val="en-US" w:eastAsia="en-US"/>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Grilleclaire-Accent11">
    <w:name w:val="Grille claire - Accent 11"/>
    <w:rsid w:val="009B5E47"/>
    <w:rPr>
      <w:snapToGrid w:val="0"/>
      <w:lang w:val="en-US" w:eastAsia="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Hyperlink">
    <w:name w:val="Hyperlink"/>
    <w:uiPriority w:val="99"/>
    <w:rsid w:val="009B5E47"/>
    <w:rPr>
      <w:color w:val="0000FF"/>
      <w:u w:val="single"/>
    </w:rPr>
  </w:style>
  <w:style w:type="paragraph" w:customStyle="1" w:styleId="Tramecouleur-Accent11">
    <w:name w:val="Trame couleur - Accent 11"/>
    <w:hidden/>
    <w:semiHidden/>
    <w:rsid w:val="009B5E47"/>
    <w:rPr>
      <w:snapToGrid w:val="0"/>
      <w:sz w:val="24"/>
      <w:szCs w:val="24"/>
      <w:lang w:eastAsia="en-US"/>
    </w:rPr>
  </w:style>
  <w:style w:type="paragraph" w:styleId="Dokumentstruktur">
    <w:name w:val="Document Map"/>
    <w:basedOn w:val="Standard"/>
    <w:link w:val="DokumentstrukturZchn"/>
    <w:uiPriority w:val="99"/>
    <w:semiHidden/>
    <w:rsid w:val="009B5E47"/>
    <w:pPr>
      <w:spacing w:after="0" w:line="240" w:lineRule="auto"/>
    </w:pPr>
    <w:rPr>
      <w:sz w:val="16"/>
      <w:szCs w:val="16"/>
    </w:rPr>
  </w:style>
  <w:style w:type="character" w:customStyle="1" w:styleId="DokumentstrukturZchn">
    <w:name w:val="Dokumentstruktur Zchn"/>
    <w:link w:val="Dokumentstruktur"/>
    <w:uiPriority w:val="99"/>
    <w:semiHidden/>
    <w:rsid w:val="009B5E47"/>
    <w:rPr>
      <w:rFonts w:ascii="Tahoma" w:hAnsi="Tahoma" w:cs="Tahoma"/>
      <w:snapToGrid w:val="0"/>
      <w:sz w:val="16"/>
      <w:szCs w:val="16"/>
      <w:lang w:val="fr-BE"/>
    </w:rPr>
  </w:style>
  <w:style w:type="character" w:customStyle="1" w:styleId="Char1">
    <w:name w:val="Char1"/>
    <w:semiHidden/>
    <w:rsid w:val="009B5E47"/>
    <w:rPr>
      <w:rFonts w:ascii="Times New Roman" w:hAnsi="Times New Roman"/>
      <w:sz w:val="16"/>
    </w:rPr>
  </w:style>
  <w:style w:type="character" w:customStyle="1" w:styleId="Tekstvantijdelijkeaanduiding1">
    <w:name w:val="Tekst van tijdelijke aanduiding1"/>
    <w:semiHidden/>
    <w:rsid w:val="009B5E47"/>
    <w:rPr>
      <w:color w:val="808080"/>
    </w:rPr>
  </w:style>
  <w:style w:type="paragraph" w:styleId="Beschriftung">
    <w:name w:val="caption"/>
    <w:basedOn w:val="Standard"/>
    <w:next w:val="Standard"/>
    <w:uiPriority w:val="35"/>
    <w:qFormat/>
    <w:rsid w:val="009B5E47"/>
    <w:pPr>
      <w:spacing w:line="240" w:lineRule="auto"/>
      <w:jc w:val="center"/>
    </w:pPr>
    <w:rPr>
      <w:b/>
      <w:bCs/>
      <w:i/>
      <w:iCs/>
      <w:sz w:val="20"/>
      <w:szCs w:val="20"/>
    </w:rPr>
  </w:style>
  <w:style w:type="paragraph" w:customStyle="1" w:styleId="Figure">
    <w:name w:val="Figure"/>
    <w:basedOn w:val="Standard"/>
    <w:next w:val="Beschriftung"/>
    <w:qFormat/>
    <w:rsid w:val="009B5E47"/>
    <w:pPr>
      <w:keepNext/>
      <w:spacing w:after="0"/>
      <w:ind w:left="-851" w:right="-897"/>
      <w:jc w:val="center"/>
    </w:pPr>
    <w:rPr>
      <w:noProof/>
      <w:lang w:val="en-US"/>
    </w:rPr>
  </w:style>
  <w:style w:type="character" w:customStyle="1" w:styleId="Char7">
    <w:name w:val="Char7"/>
    <w:semiHidden/>
    <w:rsid w:val="009B5E47"/>
    <w:rPr>
      <w:rFonts w:ascii="Times New Roman" w:hAnsi="Times New Roman"/>
      <w:b/>
      <w:sz w:val="18"/>
      <w:lang w:val="nl-BE"/>
    </w:rPr>
  </w:style>
  <w:style w:type="paragraph" w:customStyle="1" w:styleId="NumbParagIndent">
    <w:name w:val="Numb. Parag. Indent"/>
    <w:basedOn w:val="NumbParag"/>
    <w:qFormat/>
    <w:rsid w:val="008E0F60"/>
    <w:pPr>
      <w:numPr>
        <w:numId w:val="0"/>
      </w:numPr>
    </w:pPr>
  </w:style>
  <w:style w:type="paragraph" w:styleId="NurText">
    <w:name w:val="Plain Text"/>
    <w:basedOn w:val="Standard"/>
    <w:link w:val="NurTextZchn"/>
    <w:uiPriority w:val="99"/>
    <w:semiHidden/>
    <w:rsid w:val="009B5E47"/>
    <w:pPr>
      <w:spacing w:after="0" w:line="240" w:lineRule="auto"/>
      <w:jc w:val="left"/>
    </w:pPr>
    <w:rPr>
      <w:sz w:val="21"/>
      <w:szCs w:val="21"/>
    </w:rPr>
  </w:style>
  <w:style w:type="character" w:customStyle="1" w:styleId="NurTextZchn">
    <w:name w:val="Nur Text Zchn"/>
    <w:link w:val="NurText"/>
    <w:uiPriority w:val="99"/>
    <w:semiHidden/>
    <w:rsid w:val="009B5E47"/>
    <w:rPr>
      <w:rFonts w:ascii="Courier New" w:hAnsi="Courier New" w:cs="Courier New"/>
      <w:snapToGrid w:val="0"/>
      <w:lang w:val="fr-BE"/>
    </w:rPr>
  </w:style>
  <w:style w:type="character" w:customStyle="1" w:styleId="Char">
    <w:name w:val="Char"/>
    <w:semiHidden/>
    <w:rsid w:val="009B5E47"/>
    <w:rPr>
      <w:rFonts w:ascii="Times New Roman" w:hAnsi="Times New Roman"/>
      <w:sz w:val="21"/>
    </w:rPr>
  </w:style>
  <w:style w:type="paragraph" w:customStyle="1" w:styleId="BulletType1NS">
    <w:name w:val="Bullet Type 1 NS"/>
    <w:basedOn w:val="BulletType1"/>
    <w:uiPriority w:val="1"/>
    <w:rsid w:val="009B5E47"/>
    <w:pPr>
      <w:spacing w:after="0"/>
      <w:ind w:left="1434" w:hanging="357"/>
    </w:pPr>
  </w:style>
  <w:style w:type="paragraph" w:customStyle="1" w:styleId="BulleType1Indent">
    <w:name w:val="Bulle Type 1 Indent"/>
    <w:basedOn w:val="BulletType1"/>
    <w:uiPriority w:val="1"/>
    <w:rsid w:val="009B5E47"/>
    <w:pPr>
      <w:numPr>
        <w:ilvl w:val="2"/>
      </w:numPr>
      <w:ind w:left="2127" w:hanging="426"/>
    </w:pPr>
  </w:style>
  <w:style w:type="character" w:styleId="BesuchterHyperlink">
    <w:name w:val="FollowedHyperlink"/>
    <w:uiPriority w:val="99"/>
    <w:semiHidden/>
    <w:rsid w:val="009B5E47"/>
    <w:rPr>
      <w:color w:val="800080"/>
      <w:u w:val="single"/>
    </w:rPr>
  </w:style>
  <w:style w:type="paragraph" w:customStyle="1" w:styleId="NumbParagIndentX2">
    <w:name w:val="Numb. Parag. Indent X2"/>
    <w:basedOn w:val="NumbParagIndent"/>
    <w:rsid w:val="008E0F60"/>
    <w:pPr>
      <w:numPr>
        <w:ilvl w:val="2"/>
      </w:numPr>
    </w:pPr>
  </w:style>
  <w:style w:type="paragraph" w:customStyle="1" w:styleId="ArticledeLoi">
    <w:name w:val="Article de Loi"/>
    <w:basedOn w:val="CitationItalic"/>
    <w:semiHidden/>
    <w:rsid w:val="009B5E47"/>
    <w:pPr>
      <w:ind w:left="2127" w:right="-46"/>
    </w:pPr>
  </w:style>
  <w:style w:type="paragraph" w:customStyle="1" w:styleId="Sous-TitreUnderlineIndent">
    <w:name w:val="Sous-Titre Underline Indent"/>
    <w:basedOn w:val="Sous-TitreUnderline"/>
    <w:next w:val="NumbParag"/>
    <w:uiPriority w:val="1"/>
    <w:qFormat/>
    <w:rsid w:val="00077E6D"/>
    <w:pPr>
      <w:ind w:left="567"/>
    </w:pPr>
    <w:rPr>
      <w:rFonts w:ascii="Calibri" w:hAnsi="Calibri"/>
    </w:rPr>
  </w:style>
  <w:style w:type="paragraph" w:styleId="StandardWeb">
    <w:name w:val="Normal (Web)"/>
    <w:basedOn w:val="Standard"/>
    <w:uiPriority w:val="99"/>
    <w:rsid w:val="009B5E47"/>
    <w:pPr>
      <w:spacing w:before="100" w:after="100" w:line="240" w:lineRule="atLeast"/>
      <w:jc w:val="left"/>
    </w:pPr>
    <w:rPr>
      <w:rFonts w:ascii="Times New Roman" w:hAnsi="Times New Roman"/>
      <w:color w:val="000000"/>
      <w:sz w:val="18"/>
      <w:szCs w:val="18"/>
      <w:lang w:val="en-US"/>
    </w:rPr>
  </w:style>
  <w:style w:type="table" w:customStyle="1" w:styleId="Listeclaire2">
    <w:name w:val="Liste claire2"/>
    <w:basedOn w:val="NormaleTabelle"/>
    <w:uiPriority w:val="61"/>
    <w:rsid w:val="009B5E47"/>
    <w:rPr>
      <w:snapToGrid w:val="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Ombrageclair2">
    <w:name w:val="Ombrage clair2"/>
    <w:basedOn w:val="NormaleTabelle"/>
    <w:uiPriority w:val="60"/>
    <w:rsid w:val="009B5E47"/>
    <w:rPr>
      <w:snapToGrid w:val="0"/>
      <w:color w:val="000000"/>
    </w:rPr>
    <w:tblPr>
      <w:tblInd w:w="680" w:type="dxa"/>
      <w:tblBorders>
        <w:top w:val="single" w:sz="8" w:space="0" w:color="auto"/>
        <w:left w:val="single" w:sz="8" w:space="0" w:color="auto"/>
        <w:bottom w:val="single" w:sz="8" w:space="0" w:color="auto"/>
        <w:right w:val="single" w:sz="8" w:space="0" w:color="auto"/>
      </w:tblBorders>
      <w:tblCellMar>
        <w:top w:w="0" w:type="dxa"/>
        <w:left w:w="108" w:type="dxa"/>
        <w:bottom w:w="0" w:type="dxa"/>
        <w:right w:w="108" w:type="dxa"/>
      </w:tblCellMar>
    </w:tblPr>
  </w:style>
  <w:style w:type="paragraph" w:customStyle="1" w:styleId="Annexe1">
    <w:name w:val="Annexe 1"/>
    <w:basedOn w:val="berschrift1"/>
    <w:next w:val="NumbParag"/>
    <w:rsid w:val="008F763F"/>
    <w:pPr>
      <w:numPr>
        <w:numId w:val="6"/>
      </w:numPr>
      <w:tabs>
        <w:tab w:val="left" w:pos="1560"/>
      </w:tabs>
    </w:pPr>
  </w:style>
  <w:style w:type="paragraph" w:customStyle="1" w:styleId="Default">
    <w:name w:val="Default"/>
    <w:semiHidden/>
    <w:rsid w:val="009B5E47"/>
    <w:pPr>
      <w:autoSpaceDE w:val="0"/>
      <w:autoSpaceDN w:val="0"/>
      <w:adjustRightInd w:val="0"/>
    </w:pPr>
    <w:rPr>
      <w:snapToGrid w:val="0"/>
      <w:color w:val="000000"/>
      <w:sz w:val="24"/>
      <w:szCs w:val="24"/>
      <w:lang w:val="nl-BE" w:eastAsia="en-US"/>
    </w:rPr>
  </w:style>
  <w:style w:type="paragraph" w:customStyle="1" w:styleId="Annexe11">
    <w:name w:val="Annexe 1.1"/>
    <w:basedOn w:val="berschrift2"/>
    <w:next w:val="NumbParag"/>
    <w:rsid w:val="008F763F"/>
    <w:pPr>
      <w:numPr>
        <w:numId w:val="6"/>
      </w:numPr>
    </w:pPr>
  </w:style>
  <w:style w:type="paragraph" w:customStyle="1" w:styleId="Annexe111">
    <w:name w:val="Annexe 1.1.1"/>
    <w:basedOn w:val="berschrift3"/>
    <w:next w:val="NumbParag"/>
    <w:rsid w:val="008F763F"/>
    <w:pPr>
      <w:numPr>
        <w:numId w:val="6"/>
      </w:numPr>
    </w:pPr>
    <w:rPr>
      <w:lang w:val="nl-BE"/>
    </w:rPr>
  </w:style>
  <w:style w:type="character" w:customStyle="1" w:styleId="NumbParagChar">
    <w:name w:val="Numb. Parag. Char"/>
    <w:locked/>
    <w:rsid w:val="009B5E47"/>
    <w:rPr>
      <w:rFonts w:ascii="Cambria" w:hAnsi="Cambria"/>
      <w:noProof/>
      <w:sz w:val="24"/>
    </w:rPr>
  </w:style>
  <w:style w:type="table" w:customStyle="1" w:styleId="Listeclaire1">
    <w:name w:val="Liste claire1"/>
    <w:basedOn w:val="NormaleTabelle"/>
    <w:uiPriority w:val="61"/>
    <w:rsid w:val="009B5E47"/>
    <w:rPr>
      <w:snapToGrid w:val="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Ombrageclair1">
    <w:name w:val="Ombrage clair1"/>
    <w:basedOn w:val="NormaleTabelle"/>
    <w:uiPriority w:val="60"/>
    <w:rsid w:val="009B5E47"/>
    <w:rPr>
      <w:snapToGrid w:val="0"/>
      <w:color w:val="000000"/>
    </w:rPr>
    <w:tblPr>
      <w:tblInd w:w="680" w:type="dxa"/>
      <w:tblBorders>
        <w:top w:val="single" w:sz="8" w:space="0" w:color="auto"/>
        <w:left w:val="single" w:sz="8" w:space="0" w:color="auto"/>
        <w:bottom w:val="single" w:sz="8" w:space="0" w:color="auto"/>
        <w:right w:val="single" w:sz="8" w:space="0" w:color="auto"/>
      </w:tblBorders>
      <w:tblCellMar>
        <w:top w:w="0" w:type="dxa"/>
        <w:left w:w="108" w:type="dxa"/>
        <w:bottom w:w="0" w:type="dxa"/>
        <w:right w:w="108" w:type="dxa"/>
      </w:tblCellMar>
    </w:tblPr>
  </w:style>
  <w:style w:type="paragraph" w:customStyle="1" w:styleId="NumbParagIndentNS">
    <w:name w:val="Numb. Parag. Indent NS"/>
    <w:basedOn w:val="NumbParagIndent"/>
    <w:rsid w:val="009B5E47"/>
    <w:pPr>
      <w:spacing w:after="0"/>
    </w:pPr>
  </w:style>
  <w:style w:type="paragraph" w:customStyle="1" w:styleId="Listecouleur-Accent11">
    <w:name w:val="Liste couleur - Accent 11"/>
    <w:basedOn w:val="Standard"/>
    <w:uiPriority w:val="34"/>
    <w:semiHidden/>
    <w:qFormat/>
    <w:rsid w:val="009B5E47"/>
    <w:pPr>
      <w:ind w:left="708"/>
    </w:pPr>
  </w:style>
  <w:style w:type="paragraph" w:customStyle="1" w:styleId="ExecutiveSummary1">
    <w:name w:val="Executive Summary 1"/>
    <w:basedOn w:val="berschrift1"/>
    <w:next w:val="ESNumbParag"/>
    <w:uiPriority w:val="4"/>
    <w:rsid w:val="00487BB5"/>
    <w:pPr>
      <w:numPr>
        <w:numId w:val="0"/>
      </w:numPr>
    </w:pPr>
    <w:rPr>
      <w:bCs w:val="0"/>
      <w:szCs w:val="24"/>
    </w:rPr>
  </w:style>
  <w:style w:type="paragraph" w:customStyle="1" w:styleId="ExecutiveSummary11">
    <w:name w:val="Executive Summary 1.1"/>
    <w:basedOn w:val="berschrift2"/>
    <w:next w:val="ESNumbParag"/>
    <w:uiPriority w:val="4"/>
    <w:rsid w:val="00487BB5"/>
    <w:pPr>
      <w:numPr>
        <w:numId w:val="9"/>
      </w:numPr>
    </w:pPr>
  </w:style>
  <w:style w:type="paragraph" w:customStyle="1" w:styleId="ExecutiveSummary111">
    <w:name w:val="Executive Summary 1.1.1"/>
    <w:basedOn w:val="berschrift3"/>
    <w:next w:val="ESNumbParag"/>
    <w:uiPriority w:val="4"/>
    <w:rsid w:val="00487BB5"/>
    <w:pPr>
      <w:numPr>
        <w:numId w:val="9"/>
      </w:numPr>
    </w:pPr>
    <w:rPr>
      <w:lang w:val="fr-FR"/>
    </w:rPr>
  </w:style>
  <w:style w:type="paragraph" w:customStyle="1" w:styleId="FigureIndent">
    <w:name w:val="Figure Indent"/>
    <w:basedOn w:val="Figure"/>
    <w:next w:val="LgendeIndent"/>
    <w:rsid w:val="009B5E47"/>
    <w:pPr>
      <w:ind w:left="567" w:right="-46"/>
    </w:pPr>
  </w:style>
  <w:style w:type="paragraph" w:customStyle="1" w:styleId="LgendeIndent">
    <w:name w:val="Légende Indent"/>
    <w:basedOn w:val="Beschriftung"/>
    <w:next w:val="NumbParag"/>
    <w:rsid w:val="009B5E47"/>
    <w:pPr>
      <w:ind w:left="567"/>
    </w:pPr>
  </w:style>
  <w:style w:type="paragraph" w:styleId="berarbeitung">
    <w:name w:val="Revision"/>
    <w:hidden/>
    <w:uiPriority w:val="99"/>
    <w:semiHidden/>
    <w:rsid w:val="009B5E47"/>
    <w:rPr>
      <w:rFonts w:ascii="Cambria" w:hAnsi="Cambria"/>
      <w:snapToGrid w:val="0"/>
      <w:sz w:val="24"/>
      <w:szCs w:val="24"/>
      <w:lang w:eastAsia="en-US"/>
    </w:rPr>
  </w:style>
  <w:style w:type="paragraph" w:customStyle="1" w:styleId="BulletTypeEspaceInter">
    <w:name w:val="Bullet Type Espace Inter"/>
    <w:basedOn w:val="BulletType1"/>
    <w:semiHidden/>
    <w:qFormat/>
    <w:rsid w:val="009B5E47"/>
    <w:pPr>
      <w:ind w:left="1434" w:hanging="357"/>
      <w:contextualSpacing w:val="0"/>
    </w:pPr>
  </w:style>
  <w:style w:type="character" w:styleId="Fett">
    <w:name w:val="Strong"/>
    <w:uiPriority w:val="22"/>
    <w:semiHidden/>
    <w:qFormat/>
    <w:rsid w:val="009B5E47"/>
    <w:rPr>
      <w:rFonts w:cs="Times New Roman"/>
      <w:b/>
      <w:bCs/>
    </w:rPr>
  </w:style>
  <w:style w:type="character" w:customStyle="1" w:styleId="DONOTTRANSLATE">
    <w:name w:val="DO_NOT_TRANSLATE"/>
    <w:uiPriority w:val="99"/>
    <w:rsid w:val="009B5E47"/>
    <w:rPr>
      <w:rFonts w:ascii="Courier New" w:hAnsi="Courier New"/>
      <w:noProof/>
      <w:color w:val="800000"/>
    </w:rPr>
  </w:style>
  <w:style w:type="numbering" w:customStyle="1" w:styleId="Annexe">
    <w:name w:val="Annexe"/>
    <w:rsid w:val="00D23AEC"/>
    <w:pPr>
      <w:numPr>
        <w:numId w:val="6"/>
      </w:numPr>
    </w:pPr>
  </w:style>
  <w:style w:type="numbering" w:customStyle="1" w:styleId="ExecutiveSummary">
    <w:name w:val="Executive Summary"/>
    <w:rsid w:val="00487BB5"/>
    <w:pPr>
      <w:numPr>
        <w:numId w:val="8"/>
      </w:numPr>
    </w:pPr>
  </w:style>
  <w:style w:type="numbering" w:customStyle="1" w:styleId="TitreIBPT">
    <w:name w:val="Titre IBPT"/>
    <w:uiPriority w:val="99"/>
    <w:rsid w:val="0026141F"/>
    <w:pPr>
      <w:numPr>
        <w:numId w:val="10"/>
      </w:numPr>
    </w:pPr>
  </w:style>
  <w:style w:type="numbering" w:customStyle="1" w:styleId="Paragraphes">
    <w:name w:val="Paragraphes"/>
    <w:uiPriority w:val="99"/>
    <w:rsid w:val="008E0F60"/>
    <w:pPr>
      <w:numPr>
        <w:numId w:val="11"/>
      </w:numPr>
    </w:pPr>
  </w:style>
  <w:style w:type="paragraph" w:customStyle="1" w:styleId="ESNumbParag">
    <w:name w:val="E.S. Numb Parag"/>
    <w:basedOn w:val="NumbParag"/>
    <w:uiPriority w:val="4"/>
    <w:qFormat/>
    <w:rsid w:val="00373003"/>
    <w:pPr>
      <w:numPr>
        <w:numId w:val="13"/>
      </w:numPr>
    </w:pPr>
    <w:rPr>
      <w:lang w:val="fr-BE"/>
    </w:rPr>
  </w:style>
  <w:style w:type="numbering" w:customStyle="1" w:styleId="ParagraphesExecutiveSummary">
    <w:name w:val="Paragraphes Executive Summary"/>
    <w:uiPriority w:val="99"/>
    <w:rsid w:val="00373003"/>
    <w:pPr>
      <w:numPr>
        <w:numId w:val="12"/>
      </w:numPr>
    </w:pPr>
  </w:style>
  <w:style w:type="paragraph" w:customStyle="1" w:styleId="ESNumbParagIndent">
    <w:name w:val="E.S. Numb. Parag. Indent"/>
    <w:basedOn w:val="NumbParagIndent"/>
    <w:uiPriority w:val="4"/>
    <w:qFormat/>
    <w:rsid w:val="00DC7567"/>
    <w:pPr>
      <w:numPr>
        <w:numId w:val="5"/>
      </w:numPr>
      <w:ind w:left="1276" w:hanging="709"/>
    </w:pPr>
    <w:rPr>
      <w:lang w:val="fr-BE"/>
    </w:rPr>
  </w:style>
  <w:style w:type="paragraph" w:customStyle="1" w:styleId="ESNumbParagIndentX2">
    <w:name w:val="E.S. Numb. Parag. Indent X2"/>
    <w:basedOn w:val="NumbParagIndentX2"/>
    <w:uiPriority w:val="4"/>
    <w:qFormat/>
    <w:rsid w:val="00DC7567"/>
  </w:style>
  <w:style w:type="table" w:customStyle="1" w:styleId="Tramemoyenne11">
    <w:name w:val="Trame moyenne 11"/>
    <w:basedOn w:val="NormaleTabelle"/>
    <w:uiPriority w:val="63"/>
    <w:rsid w:val="009F24CD"/>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auIBPT1">
    <w:name w:val="Tableau IBPT 1"/>
    <w:basedOn w:val="NormaleTabelle"/>
    <w:uiPriority w:val="99"/>
    <w:qFormat/>
    <w:rsid w:val="005975DD"/>
    <w:rPr>
      <w:rFonts w:ascii="Cambria" w:hAnsi="Cambria"/>
      <w:sz w:val="22"/>
    </w:rPr>
    <w:tblPr>
      <w:tblStyleRowBandSize w:val="1"/>
      <w:tblStyleColBandSize w:val="1"/>
      <w:tblInd w:w="578" w:type="dxa"/>
      <w:tblBorders>
        <w:top w:val="single" w:sz="4" w:space="0" w:color="365F91"/>
        <w:left w:val="single" w:sz="4" w:space="0" w:color="365F91"/>
        <w:bottom w:val="single" w:sz="4" w:space="0" w:color="365F91"/>
        <w:right w:val="single" w:sz="4" w:space="0" w:color="365F91"/>
      </w:tblBorders>
      <w:tblCellMar>
        <w:top w:w="57" w:type="dxa"/>
        <w:left w:w="108" w:type="dxa"/>
        <w:bottom w:w="57" w:type="dxa"/>
        <w:right w:w="108" w:type="dxa"/>
      </w:tblCellMar>
    </w:tblPr>
    <w:trPr>
      <w:cantSplit/>
    </w:trPr>
    <w:tcPr>
      <w:noWrap/>
    </w:tcPr>
    <w:tblStylePr w:type="firstRow">
      <w:pPr>
        <w:widowControl/>
        <w:wordWrap/>
      </w:pPr>
      <w:rPr>
        <w:rFonts w:ascii="Cambria" w:hAnsi="Cambria"/>
        <w:b/>
        <w:color w:val="FFFFFF"/>
        <w:sz w:val="22"/>
      </w:rPr>
      <w:tblPr/>
      <w:trPr>
        <w:cantSplit w:val="0"/>
      </w:trPr>
      <w:tcPr>
        <w:tcBorders>
          <w:top w:val="single" w:sz="4" w:space="0" w:color="365F91"/>
          <w:left w:val="single" w:sz="4" w:space="0" w:color="365F91"/>
          <w:bottom w:val="single" w:sz="4" w:space="0" w:color="365F91"/>
          <w:right w:val="single" w:sz="4" w:space="0" w:color="365F91"/>
          <w:insideH w:val="nil"/>
          <w:insideV w:val="nil"/>
          <w:tl2br w:val="nil"/>
          <w:tr2bl w:val="nil"/>
        </w:tcBorders>
        <w:shd w:val="clear" w:color="auto" w:fill="365F91"/>
      </w:tcPr>
    </w:tblStylePr>
    <w:tblStylePr w:type="lastRow">
      <w:tblPr/>
      <w:tcPr>
        <w:tcBorders>
          <w:bottom w:val="nil"/>
        </w:tcBorders>
      </w:tcPr>
    </w:tblStylePr>
    <w:tblStylePr w:type="firstCol">
      <w:rPr>
        <w:rFonts w:ascii="Cambria" w:hAnsi="Cambria"/>
        <w:b/>
        <w:sz w:val="22"/>
      </w:rPr>
      <w:tblPr/>
      <w:tcPr>
        <w:tcBorders>
          <w:top w:val="single" w:sz="4" w:space="0" w:color="365F91"/>
          <w:left w:val="single" w:sz="4" w:space="0" w:color="365F91"/>
          <w:bottom w:val="single" w:sz="4" w:space="0" w:color="365F91"/>
          <w:right w:val="single" w:sz="4" w:space="0" w:color="365F91"/>
          <w:insideH w:val="nil"/>
          <w:insideV w:val="nil"/>
          <w:tl2br w:val="nil"/>
          <w:tr2bl w:val="nil"/>
        </w:tcBorders>
      </w:tcPr>
    </w:tblStylePr>
    <w:tblStylePr w:type="band1Vert">
      <w:tblPr/>
      <w:tcPr>
        <w:tcBorders>
          <w:top w:val="single" w:sz="4" w:space="0" w:color="auto"/>
          <w:bottom w:val="single" w:sz="4" w:space="0" w:color="auto"/>
        </w:tcBorders>
      </w:tcPr>
    </w:tblStylePr>
    <w:tblStylePr w:type="band2Horz">
      <w:tblPr/>
      <w:tcPr>
        <w:shd w:val="clear" w:color="auto" w:fill="DBE5F1"/>
      </w:tcPr>
    </w:tblStylePr>
    <w:tblStylePr w:type="swCell">
      <w:tblPr/>
      <w:tcPr>
        <w:tcBorders>
          <w:bottom w:val="single" w:sz="4" w:space="0" w:color="365F91"/>
        </w:tcBorders>
      </w:tcPr>
    </w:tblStylePr>
  </w:style>
  <w:style w:type="table" w:customStyle="1" w:styleId="Tramemoyenne1-Accent11">
    <w:name w:val="Trame moyenne 1 - Accent 11"/>
    <w:basedOn w:val="NormaleTabelle"/>
    <w:uiPriority w:val="63"/>
    <w:rsid w:val="00CF3ED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ext">
    <w:name w:val="Table Text"/>
    <w:basedOn w:val="Standard"/>
    <w:qFormat/>
    <w:rsid w:val="00565EE6"/>
    <w:pPr>
      <w:spacing w:after="60"/>
      <w:jc w:val="left"/>
    </w:pPr>
    <w:rPr>
      <w:bCs/>
      <w:sz w:val="20"/>
      <w:szCs w:val="22"/>
    </w:rPr>
  </w:style>
  <w:style w:type="paragraph" w:customStyle="1" w:styleId="Sous-TitreItalicIndent">
    <w:name w:val="Sous-Titre Italic Indent"/>
    <w:basedOn w:val="Sous-TitreItalic"/>
    <w:next w:val="NumbParag"/>
    <w:uiPriority w:val="1"/>
    <w:qFormat/>
    <w:rsid w:val="00804210"/>
    <w:pPr>
      <w:ind w:left="567"/>
    </w:pPr>
  </w:style>
  <w:style w:type="table" w:customStyle="1" w:styleId="Tramemoyenne1-Accent12">
    <w:name w:val="Trame moyenne 1 - Accent 12"/>
    <w:basedOn w:val="NormaleTabelle"/>
    <w:uiPriority w:val="63"/>
    <w:rsid w:val="004D370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Funotenzeichen">
    <w:name w:val="footnote reference"/>
    <w:aliases w:val="Ref,de nota al pie"/>
    <w:basedOn w:val="Absatz-Standardschriftart"/>
    <w:uiPriority w:val="99"/>
    <w:semiHidden/>
    <w:rsid w:val="0072509B"/>
    <w:rPr>
      <w:vertAlign w:val="superscript"/>
    </w:rPr>
  </w:style>
  <w:style w:type="paragraph" w:customStyle="1" w:styleId="NormalInterline115x">
    <w:name w:val="Normal Interline 1.15x"/>
    <w:basedOn w:val="Standard"/>
    <w:rsid w:val="0072509B"/>
    <w:pPr>
      <w:spacing w:after="120"/>
    </w:pPr>
    <w:rPr>
      <w:lang w:val="en-GB"/>
    </w:rPr>
  </w:style>
  <w:style w:type="paragraph" w:customStyle="1" w:styleId="Sous-TitreUIndent">
    <w:name w:val="Sous-Titre U. Indent"/>
    <w:basedOn w:val="Sous-TitreUnderline"/>
    <w:next w:val="NumbParag"/>
    <w:qFormat/>
    <w:rsid w:val="0072509B"/>
    <w:pPr>
      <w:ind w:left="567"/>
    </w:pPr>
    <w:rPr>
      <w:rFonts w:ascii="Calibri" w:hAnsi="Calibri"/>
    </w:rPr>
  </w:style>
  <w:style w:type="paragraph" w:customStyle="1" w:styleId="Tableheading">
    <w:name w:val="Table: heading"/>
    <w:basedOn w:val="Standard"/>
    <w:next w:val="Standard"/>
    <w:qFormat/>
    <w:rsid w:val="0072509B"/>
    <w:pPr>
      <w:keepNext/>
      <w:keepLines w:val="0"/>
      <w:spacing w:before="40" w:after="40" w:line="240" w:lineRule="exact"/>
      <w:ind w:right="113"/>
      <w:jc w:val="left"/>
    </w:pPr>
    <w:rPr>
      <w:rFonts w:eastAsia="Calibri" w:cs="Arial"/>
      <w:b/>
      <w:snapToGrid/>
      <w:sz w:val="22"/>
      <w:szCs w:val="22"/>
      <w:lang w:val="en-GB"/>
    </w:rPr>
  </w:style>
  <w:style w:type="character" w:customStyle="1" w:styleId="NumPar1Car">
    <w:name w:val="NumPar1 Car"/>
    <w:basedOn w:val="Absatz-Standardschriftart"/>
    <w:unhideWhenUsed/>
    <w:locked/>
    <w:rsid w:val="0072509B"/>
    <w:rPr>
      <w:rFonts w:asciiTheme="majorHAnsi" w:hAnsiTheme="majorHAnsi"/>
      <w:sz w:val="22"/>
      <w:szCs w:val="22"/>
    </w:rPr>
  </w:style>
  <w:style w:type="paragraph" w:customStyle="1" w:styleId="Tablinks">
    <w:name w:val="Tablinks"/>
    <w:basedOn w:val="Standard"/>
    <w:rsid w:val="00E13A3A"/>
    <w:pPr>
      <w:keepLines w:val="0"/>
      <w:spacing w:before="120" w:after="120" w:line="240" w:lineRule="auto"/>
      <w:ind w:left="64" w:right="34"/>
      <w:jc w:val="left"/>
    </w:pPr>
    <w:rPr>
      <w:rFonts w:ascii="Arial" w:hAnsi="Arial" w:cs="Arial"/>
      <w:sz w:val="18"/>
      <w:szCs w:val="18"/>
      <w:lang w:val="en-GB" w:eastAsia="fr-FR"/>
    </w:rPr>
  </w:style>
  <w:style w:type="character" w:styleId="Kommentarzeichen">
    <w:name w:val="annotation reference"/>
    <w:basedOn w:val="Absatz-Standardschriftart"/>
    <w:uiPriority w:val="99"/>
    <w:semiHidden/>
    <w:unhideWhenUsed/>
    <w:rsid w:val="003438C2"/>
    <w:rPr>
      <w:sz w:val="16"/>
      <w:szCs w:val="16"/>
    </w:rPr>
  </w:style>
  <w:style w:type="paragraph" w:styleId="Inhaltsverzeichnisberschrift">
    <w:name w:val="TOC Heading"/>
    <w:basedOn w:val="berschrift1"/>
    <w:next w:val="Standard"/>
    <w:uiPriority w:val="39"/>
    <w:semiHidden/>
    <w:unhideWhenUsed/>
    <w:qFormat/>
    <w:rsid w:val="00A03F0B"/>
    <w:pPr>
      <w:numPr>
        <w:numId w:val="0"/>
      </w:numPr>
      <w:spacing w:after="0" w:line="276" w:lineRule="auto"/>
      <w:outlineLvl w:val="9"/>
    </w:pPr>
    <w:rPr>
      <w:rFonts w:asciiTheme="majorHAnsi" w:eastAsiaTheme="majorEastAsia" w:hAnsiTheme="majorHAnsi" w:cstheme="majorBidi"/>
      <w:caps w:val="0"/>
      <w:noProof w:val="0"/>
      <w:color w:val="365F91" w:themeColor="accent1" w:themeShade="BF"/>
      <w:kern w:val="0"/>
      <w:position w:val="0"/>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5"/>
    <w:lsdException w:name="caption" w:semiHidden="0" w:uiPriority="35" w:unhideWhenUsed="0" w:qFormat="1"/>
    <w:lsdException w:name="footnote reference"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901D13"/>
    <w:pPr>
      <w:keepLines/>
      <w:spacing w:after="360" w:line="276" w:lineRule="auto"/>
      <w:jc w:val="both"/>
    </w:pPr>
    <w:rPr>
      <w:rFonts w:ascii="Cambria" w:hAnsi="Cambria"/>
      <w:snapToGrid w:val="0"/>
      <w:sz w:val="24"/>
      <w:szCs w:val="24"/>
      <w:lang w:eastAsia="en-US"/>
    </w:rPr>
  </w:style>
  <w:style w:type="paragraph" w:styleId="berschrift1">
    <w:name w:val="heading 1"/>
    <w:basedOn w:val="Standard"/>
    <w:next w:val="NumbParag"/>
    <w:link w:val="berschrift1Zchn"/>
    <w:uiPriority w:val="1"/>
    <w:qFormat/>
    <w:rsid w:val="0026141F"/>
    <w:pPr>
      <w:keepNext/>
      <w:numPr>
        <w:numId w:val="10"/>
      </w:numPr>
      <w:spacing w:before="480" w:after="240" w:line="240" w:lineRule="atLeast"/>
      <w:outlineLvl w:val="0"/>
    </w:pPr>
    <w:rPr>
      <w:rFonts w:ascii="Calibri" w:hAnsi="Calibri"/>
      <w:b/>
      <w:bCs/>
      <w:caps/>
      <w:noProof/>
      <w:color w:val="365F91"/>
      <w:kern w:val="20"/>
      <w:position w:val="8"/>
      <w:sz w:val="28"/>
      <w:szCs w:val="28"/>
      <w:lang w:val="en-US"/>
    </w:rPr>
  </w:style>
  <w:style w:type="paragraph" w:styleId="berschrift2">
    <w:name w:val="heading 2"/>
    <w:basedOn w:val="Standard"/>
    <w:next w:val="NumbParag"/>
    <w:link w:val="berschrift2Zchn"/>
    <w:uiPriority w:val="1"/>
    <w:qFormat/>
    <w:rsid w:val="0026141F"/>
    <w:pPr>
      <w:keepNext/>
      <w:numPr>
        <w:ilvl w:val="1"/>
        <w:numId w:val="10"/>
      </w:numPr>
      <w:spacing w:before="360" w:after="120" w:line="240" w:lineRule="auto"/>
      <w:outlineLvl w:val="1"/>
    </w:pPr>
    <w:rPr>
      <w:rFonts w:ascii="Calibri" w:hAnsi="Calibri"/>
      <w:b/>
      <w:bCs/>
      <w:smallCaps/>
      <w:color w:val="4F81BD"/>
      <w:kern w:val="24"/>
      <w:sz w:val="26"/>
    </w:rPr>
  </w:style>
  <w:style w:type="paragraph" w:styleId="berschrift3">
    <w:name w:val="heading 3"/>
    <w:basedOn w:val="Standard"/>
    <w:next w:val="NumbParag"/>
    <w:link w:val="berschrift3Zchn"/>
    <w:uiPriority w:val="1"/>
    <w:qFormat/>
    <w:rsid w:val="0026141F"/>
    <w:pPr>
      <w:keepNext/>
      <w:numPr>
        <w:ilvl w:val="2"/>
        <w:numId w:val="10"/>
      </w:numPr>
      <w:spacing w:before="120" w:after="120" w:line="240" w:lineRule="auto"/>
      <w:outlineLvl w:val="2"/>
    </w:pPr>
    <w:rPr>
      <w:rFonts w:ascii="Calibri" w:hAnsi="Calibri"/>
      <w:b/>
      <w:bCs/>
      <w:color w:val="7CA1CE"/>
      <w:spacing w:val="-10"/>
      <w:kern w:val="28"/>
    </w:rPr>
  </w:style>
  <w:style w:type="paragraph" w:styleId="berschrift4">
    <w:name w:val="heading 4"/>
    <w:basedOn w:val="Standard"/>
    <w:next w:val="NumbParag"/>
    <w:link w:val="berschrift4Zchn"/>
    <w:uiPriority w:val="1"/>
    <w:qFormat/>
    <w:rsid w:val="00307373"/>
    <w:pPr>
      <w:keepNext/>
      <w:numPr>
        <w:ilvl w:val="3"/>
        <w:numId w:val="7"/>
      </w:numPr>
      <w:tabs>
        <w:tab w:val="left" w:pos="851"/>
      </w:tabs>
      <w:spacing w:after="120" w:line="240" w:lineRule="auto"/>
      <w:ind w:left="862" w:hanging="862"/>
      <w:outlineLvl w:val="3"/>
    </w:pPr>
    <w:rPr>
      <w:rFonts w:asciiTheme="minorHAnsi" w:hAnsiTheme="minorHAnsi"/>
      <w:i/>
      <w:iCs/>
      <w:color w:val="7CA1CE"/>
    </w:rPr>
  </w:style>
  <w:style w:type="paragraph" w:styleId="berschrift5">
    <w:name w:val="heading 5"/>
    <w:basedOn w:val="Standard"/>
    <w:next w:val="Standard"/>
    <w:link w:val="berschrift5Zchn"/>
    <w:semiHidden/>
    <w:qFormat/>
    <w:rsid w:val="009B5E47"/>
    <w:pPr>
      <w:numPr>
        <w:ilvl w:val="4"/>
        <w:numId w:val="7"/>
      </w:numPr>
      <w:tabs>
        <w:tab w:val="right" w:pos="8505"/>
      </w:tabs>
      <w:snapToGrid w:val="0"/>
      <w:spacing w:before="240" w:after="60"/>
      <w:outlineLvl w:val="4"/>
    </w:pPr>
    <w:rPr>
      <w:b/>
      <w:bCs/>
      <w:lang w:val="nl-BE"/>
    </w:rPr>
  </w:style>
  <w:style w:type="paragraph" w:styleId="berschrift6">
    <w:name w:val="heading 6"/>
    <w:basedOn w:val="Standard"/>
    <w:next w:val="Standard"/>
    <w:link w:val="berschrift6Zchn"/>
    <w:uiPriority w:val="9"/>
    <w:semiHidden/>
    <w:qFormat/>
    <w:rsid w:val="009B5E47"/>
    <w:pPr>
      <w:numPr>
        <w:ilvl w:val="5"/>
        <w:numId w:val="7"/>
      </w:numPr>
      <w:spacing w:before="240" w:after="60"/>
      <w:outlineLvl w:val="5"/>
    </w:pPr>
    <w:rPr>
      <w:rFonts w:ascii="Calibri" w:hAnsi="Calibri"/>
      <w:b/>
      <w:bCs/>
      <w:szCs w:val="22"/>
      <w:lang w:val="en-US"/>
    </w:rPr>
  </w:style>
  <w:style w:type="paragraph" w:styleId="berschrift7">
    <w:name w:val="heading 7"/>
    <w:basedOn w:val="Standard"/>
    <w:next w:val="Standard"/>
    <w:link w:val="berschrift7Zchn"/>
    <w:uiPriority w:val="9"/>
    <w:semiHidden/>
    <w:qFormat/>
    <w:rsid w:val="009B5E47"/>
    <w:pPr>
      <w:numPr>
        <w:ilvl w:val="6"/>
        <w:numId w:val="7"/>
      </w:numPr>
      <w:spacing w:before="240" w:after="60"/>
      <w:outlineLvl w:val="6"/>
    </w:pPr>
    <w:rPr>
      <w:rFonts w:ascii="Calibri" w:hAnsi="Calibri"/>
      <w:lang w:val="en-US"/>
    </w:rPr>
  </w:style>
  <w:style w:type="paragraph" w:styleId="berschrift8">
    <w:name w:val="heading 8"/>
    <w:basedOn w:val="Standard"/>
    <w:next w:val="Standard"/>
    <w:link w:val="berschrift8Zchn"/>
    <w:uiPriority w:val="9"/>
    <w:semiHidden/>
    <w:qFormat/>
    <w:rsid w:val="009B5E47"/>
    <w:pPr>
      <w:numPr>
        <w:ilvl w:val="7"/>
        <w:numId w:val="7"/>
      </w:numPr>
      <w:spacing w:before="240" w:after="60"/>
      <w:outlineLvl w:val="7"/>
    </w:pPr>
    <w:rPr>
      <w:rFonts w:ascii="Calibri" w:hAnsi="Calibri"/>
      <w:i/>
      <w:iCs/>
      <w:lang w:val="en-US"/>
    </w:rPr>
  </w:style>
  <w:style w:type="paragraph" w:styleId="berschrift9">
    <w:name w:val="heading 9"/>
    <w:basedOn w:val="Standard"/>
    <w:next w:val="Standard"/>
    <w:link w:val="berschrift9Zchn"/>
    <w:uiPriority w:val="9"/>
    <w:semiHidden/>
    <w:qFormat/>
    <w:rsid w:val="009B5E47"/>
    <w:pPr>
      <w:numPr>
        <w:ilvl w:val="8"/>
        <w:numId w:val="7"/>
      </w:numPr>
      <w:spacing w:before="240" w:after="60"/>
      <w:outlineLvl w:val="8"/>
    </w:pPr>
    <w:rPr>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1"/>
    <w:rsid w:val="00901D13"/>
    <w:rPr>
      <w:rFonts w:ascii="Calibri" w:hAnsi="Calibri"/>
      <w:b/>
      <w:bCs/>
      <w:caps/>
      <w:noProof/>
      <w:snapToGrid w:val="0"/>
      <w:color w:val="365F91"/>
      <w:kern w:val="20"/>
      <w:position w:val="8"/>
      <w:sz w:val="28"/>
      <w:szCs w:val="28"/>
      <w:lang w:val="en-US" w:eastAsia="en-US"/>
    </w:rPr>
  </w:style>
  <w:style w:type="character" w:customStyle="1" w:styleId="berschrift2Zchn">
    <w:name w:val="Überschrift 2 Zchn"/>
    <w:link w:val="berschrift2"/>
    <w:uiPriority w:val="1"/>
    <w:rsid w:val="00901D13"/>
    <w:rPr>
      <w:rFonts w:ascii="Calibri" w:hAnsi="Calibri"/>
      <w:b/>
      <w:bCs/>
      <w:smallCaps/>
      <w:snapToGrid w:val="0"/>
      <w:color w:val="4F81BD"/>
      <w:kern w:val="24"/>
      <w:sz w:val="26"/>
      <w:szCs w:val="24"/>
      <w:lang w:eastAsia="en-US"/>
    </w:rPr>
  </w:style>
  <w:style w:type="character" w:customStyle="1" w:styleId="berschrift3Zchn">
    <w:name w:val="Überschrift 3 Zchn"/>
    <w:link w:val="berschrift3"/>
    <w:uiPriority w:val="1"/>
    <w:rsid w:val="00901D13"/>
    <w:rPr>
      <w:rFonts w:ascii="Calibri" w:hAnsi="Calibri"/>
      <w:b/>
      <w:bCs/>
      <w:snapToGrid w:val="0"/>
      <w:color w:val="7CA1CE"/>
      <w:spacing w:val="-10"/>
      <w:kern w:val="28"/>
      <w:sz w:val="24"/>
      <w:szCs w:val="24"/>
      <w:lang w:eastAsia="en-US"/>
    </w:rPr>
  </w:style>
  <w:style w:type="character" w:customStyle="1" w:styleId="berschrift4Zchn">
    <w:name w:val="Überschrift 4 Zchn"/>
    <w:link w:val="berschrift4"/>
    <w:uiPriority w:val="1"/>
    <w:rsid w:val="00901D13"/>
    <w:rPr>
      <w:rFonts w:asciiTheme="minorHAnsi" w:hAnsiTheme="minorHAnsi"/>
      <w:i/>
      <w:iCs/>
      <w:snapToGrid w:val="0"/>
      <w:color w:val="7CA1CE"/>
      <w:sz w:val="24"/>
      <w:szCs w:val="24"/>
      <w:lang w:eastAsia="en-US"/>
    </w:rPr>
  </w:style>
  <w:style w:type="character" w:customStyle="1" w:styleId="berschrift5Zchn">
    <w:name w:val="Überschrift 5 Zchn"/>
    <w:link w:val="berschrift5"/>
    <w:semiHidden/>
    <w:rsid w:val="00901D13"/>
    <w:rPr>
      <w:rFonts w:ascii="Cambria" w:hAnsi="Cambria"/>
      <w:b/>
      <w:bCs/>
      <w:snapToGrid w:val="0"/>
      <w:sz w:val="24"/>
      <w:szCs w:val="24"/>
      <w:lang w:val="nl-BE" w:eastAsia="en-US"/>
    </w:rPr>
  </w:style>
  <w:style w:type="character" w:customStyle="1" w:styleId="berschrift6Zchn">
    <w:name w:val="Überschrift 6 Zchn"/>
    <w:link w:val="berschrift6"/>
    <w:uiPriority w:val="9"/>
    <w:semiHidden/>
    <w:locked/>
    <w:rsid w:val="00901D13"/>
    <w:rPr>
      <w:rFonts w:ascii="Calibri" w:hAnsi="Calibri"/>
      <w:b/>
      <w:bCs/>
      <w:snapToGrid w:val="0"/>
      <w:sz w:val="24"/>
      <w:szCs w:val="22"/>
      <w:lang w:val="en-US" w:eastAsia="en-US"/>
    </w:rPr>
  </w:style>
  <w:style w:type="character" w:customStyle="1" w:styleId="berschrift7Zchn">
    <w:name w:val="Überschrift 7 Zchn"/>
    <w:link w:val="berschrift7"/>
    <w:uiPriority w:val="9"/>
    <w:semiHidden/>
    <w:locked/>
    <w:rsid w:val="00901D13"/>
    <w:rPr>
      <w:rFonts w:ascii="Calibri" w:hAnsi="Calibri"/>
      <w:snapToGrid w:val="0"/>
      <w:sz w:val="24"/>
      <w:szCs w:val="24"/>
      <w:lang w:val="en-US" w:eastAsia="en-US"/>
    </w:rPr>
  </w:style>
  <w:style w:type="character" w:customStyle="1" w:styleId="berschrift8Zchn">
    <w:name w:val="Überschrift 8 Zchn"/>
    <w:link w:val="berschrift8"/>
    <w:uiPriority w:val="9"/>
    <w:semiHidden/>
    <w:locked/>
    <w:rsid w:val="00901D13"/>
    <w:rPr>
      <w:rFonts w:ascii="Calibri" w:hAnsi="Calibri"/>
      <w:i/>
      <w:iCs/>
      <w:snapToGrid w:val="0"/>
      <w:sz w:val="24"/>
      <w:szCs w:val="24"/>
      <w:lang w:val="en-US" w:eastAsia="en-US"/>
    </w:rPr>
  </w:style>
  <w:style w:type="character" w:customStyle="1" w:styleId="berschrift9Zchn">
    <w:name w:val="Überschrift 9 Zchn"/>
    <w:link w:val="berschrift9"/>
    <w:uiPriority w:val="9"/>
    <w:semiHidden/>
    <w:locked/>
    <w:rsid w:val="00901D13"/>
    <w:rPr>
      <w:rFonts w:ascii="Cambria" w:hAnsi="Cambria"/>
      <w:snapToGrid w:val="0"/>
      <w:sz w:val="24"/>
      <w:szCs w:val="22"/>
      <w:lang w:val="en-US" w:eastAsia="en-US"/>
    </w:rPr>
  </w:style>
  <w:style w:type="paragraph" w:styleId="Zitat">
    <w:name w:val="Quote"/>
    <w:basedOn w:val="Standard"/>
    <w:next w:val="Standard"/>
    <w:link w:val="ZitatZchn"/>
    <w:uiPriority w:val="29"/>
    <w:semiHidden/>
    <w:qFormat/>
    <w:rsid w:val="00AB5B0D"/>
    <w:rPr>
      <w:i/>
      <w:iCs/>
      <w:color w:val="000000" w:themeColor="text1"/>
    </w:rPr>
  </w:style>
  <w:style w:type="paragraph" w:styleId="Kommentartext">
    <w:name w:val="annotation text"/>
    <w:basedOn w:val="Standard"/>
    <w:link w:val="KommentartextZchn"/>
    <w:uiPriority w:val="99"/>
    <w:semiHidden/>
    <w:rsid w:val="009B5E47"/>
    <w:pPr>
      <w:spacing w:after="0" w:line="240" w:lineRule="auto"/>
    </w:pPr>
    <w:rPr>
      <w:rFonts w:ascii="Times New Roman" w:hAnsi="Times New Roman"/>
      <w:sz w:val="20"/>
      <w:szCs w:val="20"/>
      <w:lang w:val="fr-FR"/>
    </w:rPr>
  </w:style>
  <w:style w:type="character" w:customStyle="1" w:styleId="KommentartextZchn">
    <w:name w:val="Kommentartext Zchn"/>
    <w:link w:val="Kommentartext"/>
    <w:uiPriority w:val="99"/>
    <w:semiHidden/>
    <w:locked/>
    <w:rsid w:val="009B5E47"/>
    <w:rPr>
      <w:lang w:val="fr-FR"/>
    </w:rPr>
  </w:style>
  <w:style w:type="paragraph" w:styleId="Kommentarthema">
    <w:name w:val="annotation subject"/>
    <w:basedOn w:val="Kommentartext"/>
    <w:next w:val="Kommentartext"/>
    <w:link w:val="KommentarthemaZchn"/>
    <w:uiPriority w:val="99"/>
    <w:semiHidden/>
    <w:rsid w:val="009B5E47"/>
    <w:pPr>
      <w:spacing w:after="360"/>
    </w:pPr>
    <w:rPr>
      <w:b/>
      <w:bCs/>
      <w:lang w:val="fr-BE"/>
    </w:rPr>
  </w:style>
  <w:style w:type="character" w:customStyle="1" w:styleId="KommentarthemaZchn">
    <w:name w:val="Kommentarthema Zchn"/>
    <w:link w:val="Kommentarthema"/>
    <w:uiPriority w:val="99"/>
    <w:semiHidden/>
    <w:rsid w:val="009B5E47"/>
    <w:rPr>
      <w:rFonts w:ascii="Cambria" w:hAnsi="Cambria" w:cs="Times New Roman"/>
      <w:b/>
      <w:bCs/>
      <w:snapToGrid w:val="0"/>
      <w:lang w:val="fr-BE"/>
    </w:rPr>
  </w:style>
  <w:style w:type="character" w:customStyle="1" w:styleId="Char5">
    <w:name w:val="Char5"/>
    <w:semiHidden/>
    <w:rsid w:val="009B5E47"/>
    <w:rPr>
      <w:rFonts w:eastAsia="Times New Roman"/>
      <w:sz w:val="20"/>
      <w:lang w:val="fr-FR"/>
    </w:rPr>
  </w:style>
  <w:style w:type="character" w:customStyle="1" w:styleId="Char6">
    <w:name w:val="Char6"/>
    <w:semiHidden/>
    <w:rsid w:val="009B5E47"/>
    <w:rPr>
      <w:rFonts w:eastAsia="Times New Roman"/>
      <w:b/>
      <w:sz w:val="20"/>
      <w:lang w:val="fr-FR"/>
    </w:rPr>
  </w:style>
  <w:style w:type="paragraph" w:styleId="Kopfzeile">
    <w:name w:val="header"/>
    <w:basedOn w:val="Standard"/>
    <w:link w:val="KopfzeileZchn"/>
    <w:uiPriority w:val="5"/>
    <w:rsid w:val="000D7949"/>
    <w:pPr>
      <w:tabs>
        <w:tab w:val="right" w:pos="9026"/>
      </w:tabs>
      <w:jc w:val="right"/>
    </w:pPr>
    <w:rPr>
      <w:smallCaps/>
      <w:noProof/>
      <w:sz w:val="20"/>
    </w:rPr>
  </w:style>
  <w:style w:type="character" w:customStyle="1" w:styleId="KopfzeileZchn">
    <w:name w:val="Kopfzeile Zchn"/>
    <w:link w:val="Kopfzeile"/>
    <w:uiPriority w:val="5"/>
    <w:rsid w:val="00901D13"/>
    <w:rPr>
      <w:rFonts w:ascii="Cambria" w:hAnsi="Cambria"/>
      <w:smallCaps/>
      <w:noProof/>
      <w:snapToGrid w:val="0"/>
      <w:szCs w:val="24"/>
      <w:lang w:eastAsia="en-US"/>
    </w:rPr>
  </w:style>
  <w:style w:type="character" w:customStyle="1" w:styleId="Char4">
    <w:name w:val="Char4"/>
    <w:semiHidden/>
    <w:rsid w:val="009B5E47"/>
    <w:rPr>
      <w:rFonts w:ascii="Times New Roman" w:hAnsi="Times New Roman"/>
      <w:sz w:val="24"/>
    </w:rPr>
  </w:style>
  <w:style w:type="paragraph" w:styleId="Fuzeile">
    <w:name w:val="footer"/>
    <w:basedOn w:val="Standard"/>
    <w:link w:val="FuzeileZchn"/>
    <w:uiPriority w:val="99"/>
    <w:rsid w:val="009B5E47"/>
    <w:pPr>
      <w:tabs>
        <w:tab w:val="center" w:pos="890"/>
        <w:tab w:val="center" w:pos="4536"/>
        <w:tab w:val="right" w:pos="9072"/>
      </w:tabs>
      <w:spacing w:after="0" w:line="240" w:lineRule="auto"/>
    </w:pPr>
    <w:rPr>
      <w:sz w:val="20"/>
      <w:szCs w:val="20"/>
    </w:rPr>
  </w:style>
  <w:style w:type="character" w:customStyle="1" w:styleId="FuzeileZchn">
    <w:name w:val="Fußzeile Zchn"/>
    <w:link w:val="Fuzeile"/>
    <w:uiPriority w:val="99"/>
    <w:locked/>
    <w:rsid w:val="009B5E47"/>
    <w:rPr>
      <w:rFonts w:ascii="Cambria" w:hAnsi="Cambria" w:cs="Times New Roman"/>
    </w:rPr>
  </w:style>
  <w:style w:type="character" w:customStyle="1" w:styleId="Char3">
    <w:name w:val="Char3"/>
    <w:semiHidden/>
    <w:rsid w:val="009B5E47"/>
    <w:rPr>
      <w:rFonts w:ascii="Times New Roman" w:hAnsi="Times New Roman"/>
      <w:sz w:val="20"/>
    </w:rPr>
  </w:style>
  <w:style w:type="paragraph" w:styleId="Verzeichnis2">
    <w:name w:val="toc 2"/>
    <w:basedOn w:val="Standard"/>
    <w:next w:val="Standard"/>
    <w:uiPriority w:val="39"/>
    <w:rsid w:val="009B5E47"/>
    <w:pPr>
      <w:tabs>
        <w:tab w:val="left" w:pos="567"/>
        <w:tab w:val="right" w:leader="dot" w:pos="9061"/>
      </w:tabs>
      <w:spacing w:after="0"/>
    </w:pPr>
    <w:rPr>
      <w:smallCaps/>
      <w:noProof/>
      <w:sz w:val="20"/>
      <w:szCs w:val="20"/>
      <w:lang w:val="en-US"/>
    </w:rPr>
  </w:style>
  <w:style w:type="paragraph" w:styleId="Verzeichnis3">
    <w:name w:val="toc 3"/>
    <w:basedOn w:val="Standard"/>
    <w:next w:val="Standard"/>
    <w:uiPriority w:val="39"/>
    <w:rsid w:val="009B5E47"/>
    <w:pPr>
      <w:tabs>
        <w:tab w:val="left" w:pos="1276"/>
        <w:tab w:val="right" w:leader="dot" w:pos="9061"/>
      </w:tabs>
      <w:spacing w:after="120"/>
      <w:ind w:left="567"/>
      <w:contextualSpacing/>
    </w:pPr>
    <w:rPr>
      <w:i/>
      <w:iCs/>
      <w:noProof/>
      <w:sz w:val="20"/>
      <w:szCs w:val="20"/>
      <w:lang w:val="en-US"/>
    </w:rPr>
  </w:style>
  <w:style w:type="paragraph" w:styleId="Verzeichnis4">
    <w:name w:val="toc 4"/>
    <w:basedOn w:val="Standard"/>
    <w:next w:val="Standard"/>
    <w:uiPriority w:val="39"/>
    <w:semiHidden/>
    <w:rsid w:val="009B5E47"/>
    <w:pPr>
      <w:tabs>
        <w:tab w:val="left" w:pos="1680"/>
        <w:tab w:val="right" w:leader="dot" w:pos="9061"/>
      </w:tabs>
      <w:spacing w:after="0"/>
      <w:ind w:left="851"/>
    </w:pPr>
    <w:rPr>
      <w:noProof/>
      <w:sz w:val="18"/>
      <w:szCs w:val="18"/>
      <w:lang w:val="en-US"/>
    </w:rPr>
  </w:style>
  <w:style w:type="character" w:styleId="Seitenzahl">
    <w:name w:val="page number"/>
    <w:uiPriority w:val="99"/>
    <w:semiHidden/>
    <w:rsid w:val="009B5E47"/>
    <w:rPr>
      <w:rFonts w:ascii="Cambria" w:hAnsi="Cambria"/>
      <w:sz w:val="16"/>
      <w:u w:val="single"/>
    </w:rPr>
  </w:style>
  <w:style w:type="paragraph" w:customStyle="1" w:styleId="HeadPage-TitleUp">
    <w:name w:val="Head Page - Title Up"/>
    <w:basedOn w:val="Standard"/>
    <w:semiHidden/>
    <w:rsid w:val="009B5E47"/>
    <w:pPr>
      <w:spacing w:after="240" w:line="360" w:lineRule="exact"/>
      <w:jc w:val="center"/>
    </w:pPr>
    <w:rPr>
      <w:b/>
      <w:bCs/>
      <w:sz w:val="28"/>
      <w:szCs w:val="28"/>
    </w:rPr>
  </w:style>
  <w:style w:type="paragraph" w:customStyle="1" w:styleId="HeadPage-TitleMain">
    <w:name w:val="Head Page - Title Main"/>
    <w:basedOn w:val="Standard"/>
    <w:rsid w:val="009B5E47"/>
    <w:pPr>
      <w:spacing w:after="0"/>
      <w:ind w:left="1418" w:right="1371"/>
      <w:jc w:val="center"/>
    </w:pPr>
    <w:rPr>
      <w:b/>
      <w:bCs/>
      <w:caps/>
      <w:sz w:val="28"/>
      <w:szCs w:val="28"/>
    </w:rPr>
  </w:style>
  <w:style w:type="paragraph" w:customStyle="1" w:styleId="TitleUnreferenced">
    <w:name w:val="Title Unreferenced"/>
    <w:next w:val="Standard"/>
    <w:semiHidden/>
    <w:rsid w:val="009B5E47"/>
    <w:pPr>
      <w:spacing w:after="360"/>
    </w:pPr>
    <w:rPr>
      <w:rFonts w:ascii="Cambria" w:hAnsi="Cambria"/>
      <w:b/>
      <w:bCs/>
      <w:caps/>
      <w:snapToGrid w:val="0"/>
      <w:color w:val="365F91"/>
      <w:kern w:val="20"/>
      <w:position w:val="8"/>
      <w:sz w:val="28"/>
      <w:szCs w:val="28"/>
      <w:lang w:eastAsia="en-US"/>
    </w:rPr>
  </w:style>
  <w:style w:type="paragraph" w:styleId="Verzeichnis1">
    <w:name w:val="toc 1"/>
    <w:basedOn w:val="Standard"/>
    <w:next w:val="Standard"/>
    <w:uiPriority w:val="39"/>
    <w:rsid w:val="009B5E47"/>
    <w:pPr>
      <w:tabs>
        <w:tab w:val="left" w:pos="567"/>
        <w:tab w:val="right" w:leader="dot" w:pos="9061"/>
      </w:tabs>
      <w:spacing w:before="120" w:after="120"/>
    </w:pPr>
    <w:rPr>
      <w:b/>
      <w:bCs/>
      <w:caps/>
      <w:noProof/>
      <w:sz w:val="20"/>
      <w:szCs w:val="20"/>
      <w:lang w:val="en-US"/>
    </w:rPr>
  </w:style>
  <w:style w:type="paragraph" w:customStyle="1" w:styleId="NumbParag">
    <w:name w:val="Numb. Parag."/>
    <w:basedOn w:val="Standard"/>
    <w:qFormat/>
    <w:rsid w:val="00280CED"/>
    <w:pPr>
      <w:keepLines w:val="0"/>
      <w:numPr>
        <w:numId w:val="11"/>
      </w:numPr>
    </w:pPr>
    <w:rPr>
      <w:noProof/>
      <w:lang w:val="en-US"/>
    </w:rPr>
  </w:style>
  <w:style w:type="paragraph" w:customStyle="1" w:styleId="BulletType1">
    <w:name w:val="Bullet Type 1"/>
    <w:basedOn w:val="NumbParag"/>
    <w:uiPriority w:val="1"/>
    <w:qFormat/>
    <w:rsid w:val="009B5E47"/>
    <w:pPr>
      <w:numPr>
        <w:ilvl w:val="1"/>
        <w:numId w:val="1"/>
      </w:numPr>
      <w:tabs>
        <w:tab w:val="left" w:pos="567"/>
      </w:tabs>
      <w:contextualSpacing/>
    </w:pPr>
  </w:style>
  <w:style w:type="paragraph" w:styleId="Sprechblasentext">
    <w:name w:val="Balloon Text"/>
    <w:basedOn w:val="Standard"/>
    <w:link w:val="SprechblasentextZchn"/>
    <w:uiPriority w:val="99"/>
    <w:semiHidden/>
    <w:rsid w:val="009B5E47"/>
    <w:pPr>
      <w:spacing w:after="0" w:line="240" w:lineRule="auto"/>
    </w:pPr>
    <w:rPr>
      <w:sz w:val="16"/>
      <w:szCs w:val="16"/>
    </w:rPr>
  </w:style>
  <w:style w:type="character" w:customStyle="1" w:styleId="SprechblasentextZchn">
    <w:name w:val="Sprechblasentext Zchn"/>
    <w:link w:val="Sprechblasentext"/>
    <w:uiPriority w:val="99"/>
    <w:semiHidden/>
    <w:rsid w:val="009B5E47"/>
    <w:rPr>
      <w:rFonts w:ascii="Tahoma" w:hAnsi="Tahoma" w:cs="Tahoma"/>
      <w:snapToGrid w:val="0"/>
      <w:sz w:val="16"/>
      <w:szCs w:val="16"/>
      <w:lang w:val="fr-BE"/>
    </w:rPr>
  </w:style>
  <w:style w:type="character" w:customStyle="1" w:styleId="Char2">
    <w:name w:val="Char2"/>
    <w:semiHidden/>
    <w:rsid w:val="009B5E47"/>
    <w:rPr>
      <w:rFonts w:ascii="Times New Roman" w:hAnsi="Times New Roman"/>
      <w:sz w:val="16"/>
    </w:rPr>
  </w:style>
  <w:style w:type="paragraph" w:styleId="Funotentext">
    <w:name w:val="footnote text"/>
    <w:aliases w:val="fn,Footnotes,Footnote ak,ALTS FOOTNOTE,Footnote Text Char,footnote text"/>
    <w:basedOn w:val="Standard"/>
    <w:link w:val="FunotentextZchn"/>
    <w:uiPriority w:val="99"/>
    <w:rsid w:val="009B5E47"/>
    <w:pPr>
      <w:keepNext/>
      <w:spacing w:before="120" w:after="0" w:line="240" w:lineRule="auto"/>
    </w:pPr>
    <w:rPr>
      <w:sz w:val="20"/>
      <w:szCs w:val="20"/>
      <w:lang w:val="en-US"/>
    </w:rPr>
  </w:style>
  <w:style w:type="character" w:customStyle="1" w:styleId="FunotentextZchn">
    <w:name w:val="Fußnotentext Zchn"/>
    <w:aliases w:val="fn Zchn,Footnotes Zchn,Footnote ak Zchn,ALTS FOOTNOTE Zchn,Footnote Text Char Zchn,footnote text Zchn"/>
    <w:link w:val="Funotentext"/>
    <w:uiPriority w:val="99"/>
    <w:rsid w:val="009B5E47"/>
    <w:rPr>
      <w:rFonts w:ascii="Cambria" w:hAnsi="Cambria" w:cs="Times New Roman"/>
      <w:snapToGrid w:val="0"/>
      <w:lang w:val="fr-BE"/>
    </w:rPr>
  </w:style>
  <w:style w:type="character" w:customStyle="1" w:styleId="fnChar">
    <w:name w:val="fn Char"/>
    <w:aliases w:val="Footnotes Char,Footnote ak Char,ALTS FOOTNOTE Char,Footnote Text Char Char,footnote text Char"/>
    <w:semiHidden/>
    <w:rsid w:val="009B5E47"/>
    <w:rPr>
      <w:rFonts w:ascii="Times New Roman" w:hAnsi="Times New Roman"/>
      <w:sz w:val="20"/>
    </w:rPr>
  </w:style>
  <w:style w:type="character" w:customStyle="1" w:styleId="ZitatZchn">
    <w:name w:val="Zitat Zchn"/>
    <w:basedOn w:val="Absatz-Standardschriftart"/>
    <w:link w:val="Zitat"/>
    <w:uiPriority w:val="29"/>
    <w:semiHidden/>
    <w:rsid w:val="00901D13"/>
    <w:rPr>
      <w:rFonts w:ascii="Cambria" w:hAnsi="Cambria"/>
      <w:i/>
      <w:iCs/>
      <w:snapToGrid w:val="0"/>
      <w:color w:val="000000" w:themeColor="text1"/>
      <w:sz w:val="24"/>
      <w:szCs w:val="24"/>
      <w:lang w:eastAsia="en-US"/>
    </w:rPr>
  </w:style>
  <w:style w:type="paragraph" w:customStyle="1" w:styleId="BulletType2">
    <w:name w:val="Bullet Type 2"/>
    <w:basedOn w:val="BulletType1"/>
    <w:uiPriority w:val="1"/>
    <w:rsid w:val="009B5E47"/>
    <w:pPr>
      <w:numPr>
        <w:ilvl w:val="0"/>
        <w:numId w:val="2"/>
      </w:numPr>
    </w:pPr>
  </w:style>
  <w:style w:type="paragraph" w:customStyle="1" w:styleId="NumbParagNS">
    <w:name w:val="Numb. Parag. NS"/>
    <w:basedOn w:val="NumbParag"/>
    <w:rsid w:val="009B5E47"/>
    <w:pPr>
      <w:spacing w:after="0"/>
    </w:pPr>
  </w:style>
  <w:style w:type="paragraph" w:customStyle="1" w:styleId="NormalNS">
    <w:name w:val="Normal NS"/>
    <w:basedOn w:val="Standard"/>
    <w:rsid w:val="009B5E47"/>
    <w:pPr>
      <w:spacing w:after="0"/>
    </w:pPr>
  </w:style>
  <w:style w:type="paragraph" w:customStyle="1" w:styleId="CitationItalic">
    <w:name w:val="Citation Italic"/>
    <w:basedOn w:val="Standard"/>
    <w:qFormat/>
    <w:rsid w:val="009B5E47"/>
    <w:pPr>
      <w:keepLines w:val="0"/>
      <w:ind w:left="1134" w:right="663"/>
    </w:pPr>
    <w:rPr>
      <w:i/>
      <w:iCs/>
      <w:noProof/>
      <w:color w:val="404040"/>
      <w:lang w:val="en-US"/>
    </w:rPr>
  </w:style>
  <w:style w:type="paragraph" w:customStyle="1" w:styleId="Sous-titreGras">
    <w:name w:val="Sous-titre Gras"/>
    <w:basedOn w:val="Standard"/>
    <w:next w:val="NumbParag"/>
    <w:uiPriority w:val="1"/>
    <w:rsid w:val="009B5E47"/>
    <w:pPr>
      <w:keepNext/>
      <w:spacing w:after="120"/>
    </w:pPr>
    <w:rPr>
      <w:b/>
      <w:bCs/>
      <w:color w:val="7CA1CE"/>
    </w:rPr>
  </w:style>
  <w:style w:type="paragraph" w:customStyle="1" w:styleId="Sous-TitreItalic">
    <w:name w:val="Sous-Titre Italic"/>
    <w:basedOn w:val="Standard"/>
    <w:next w:val="NumbParag"/>
    <w:uiPriority w:val="1"/>
    <w:rsid w:val="009B5E47"/>
    <w:pPr>
      <w:keepNext/>
      <w:spacing w:after="120"/>
    </w:pPr>
    <w:rPr>
      <w:i/>
      <w:iCs/>
      <w:color w:val="7CA1CE"/>
    </w:rPr>
  </w:style>
  <w:style w:type="paragraph" w:customStyle="1" w:styleId="Sous-TitreUnderline">
    <w:name w:val="Sous-Titre Underline"/>
    <w:basedOn w:val="Standard"/>
    <w:next w:val="NumbParag"/>
    <w:uiPriority w:val="1"/>
    <w:rsid w:val="009B5E47"/>
    <w:pPr>
      <w:keepNext/>
      <w:spacing w:after="120"/>
    </w:pPr>
    <w:rPr>
      <w:color w:val="7CA1CE"/>
      <w:u w:val="single"/>
    </w:rPr>
  </w:style>
  <w:style w:type="paragraph" w:customStyle="1" w:styleId="BulletNum1">
    <w:name w:val="Bullet Num.1"/>
    <w:basedOn w:val="Standard"/>
    <w:uiPriority w:val="1"/>
    <w:qFormat/>
    <w:rsid w:val="00F95A9D"/>
    <w:pPr>
      <w:numPr>
        <w:numId w:val="3"/>
      </w:numPr>
      <w:tabs>
        <w:tab w:val="left" w:pos="1418"/>
      </w:tabs>
      <w:ind w:left="1417" w:hanging="425"/>
      <w:contextualSpacing/>
    </w:pPr>
  </w:style>
  <w:style w:type="paragraph" w:customStyle="1" w:styleId="BulletNum2">
    <w:name w:val="Bullet Num.2"/>
    <w:basedOn w:val="BulletNum1"/>
    <w:uiPriority w:val="1"/>
    <w:rsid w:val="009B5E47"/>
    <w:pPr>
      <w:numPr>
        <w:numId w:val="4"/>
      </w:numPr>
      <w:ind w:left="1418"/>
    </w:pPr>
  </w:style>
  <w:style w:type="table" w:customStyle="1" w:styleId="Style1">
    <w:name w:val="Style1"/>
    <w:rsid w:val="009B5E47"/>
    <w:rPr>
      <w:snapToGrid w:val="0"/>
      <w:lang w:val="en-US" w:eastAsia="en-US"/>
    </w:rPr>
    <w:tblPr>
      <w:tblInd w:w="0" w:type="dxa"/>
      <w:tblCellMar>
        <w:top w:w="0" w:type="dxa"/>
        <w:left w:w="108" w:type="dxa"/>
        <w:bottom w:w="0" w:type="dxa"/>
        <w:right w:w="108" w:type="dxa"/>
      </w:tblCellMar>
    </w:tblPr>
  </w:style>
  <w:style w:type="table" w:customStyle="1" w:styleId="Table">
    <w:name w:val="Table"/>
    <w:rsid w:val="009B5E47"/>
    <w:pPr>
      <w:keepNext/>
      <w:spacing w:after="120" w:line="276" w:lineRule="auto"/>
    </w:pPr>
    <w:rPr>
      <w:snapToGrid w:val="0"/>
      <w:sz w:val="24"/>
      <w:szCs w:val="24"/>
      <w:lang w:val="en-US" w:eastAsia="en-US"/>
    </w:rPr>
    <w:tblPr>
      <w:tblInd w:w="9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108" w:type="dxa"/>
        <w:bottom w:w="57" w:type="dxa"/>
        <w:right w:w="108" w:type="dxa"/>
      </w:tblCellMar>
    </w:tblPr>
  </w:style>
  <w:style w:type="table" w:styleId="Tabellenraster">
    <w:name w:val="Table Grid"/>
    <w:basedOn w:val="NormaleTabelle"/>
    <w:uiPriority w:val="59"/>
    <w:rsid w:val="009B5E47"/>
    <w:rPr>
      <w:snapToGrid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claire-Accent11">
    <w:name w:val="Trame claire - Accent 11"/>
    <w:rsid w:val="009B5E47"/>
    <w:rPr>
      <w:snapToGrid w:val="0"/>
      <w:color w:val="365F91"/>
      <w:lang w:val="en-US" w:eastAsia="en-US"/>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Grilleclaire-Accent11">
    <w:name w:val="Grille claire - Accent 11"/>
    <w:rsid w:val="009B5E47"/>
    <w:rPr>
      <w:snapToGrid w:val="0"/>
      <w:lang w:val="en-US" w:eastAsia="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Hyperlink">
    <w:name w:val="Hyperlink"/>
    <w:uiPriority w:val="99"/>
    <w:rsid w:val="009B5E47"/>
    <w:rPr>
      <w:color w:val="0000FF"/>
      <w:u w:val="single"/>
    </w:rPr>
  </w:style>
  <w:style w:type="paragraph" w:customStyle="1" w:styleId="Tramecouleur-Accent11">
    <w:name w:val="Trame couleur - Accent 11"/>
    <w:hidden/>
    <w:semiHidden/>
    <w:rsid w:val="009B5E47"/>
    <w:rPr>
      <w:snapToGrid w:val="0"/>
      <w:sz w:val="24"/>
      <w:szCs w:val="24"/>
      <w:lang w:eastAsia="en-US"/>
    </w:rPr>
  </w:style>
  <w:style w:type="paragraph" w:styleId="Dokumentstruktur">
    <w:name w:val="Document Map"/>
    <w:basedOn w:val="Standard"/>
    <w:link w:val="DokumentstrukturZchn"/>
    <w:uiPriority w:val="99"/>
    <w:semiHidden/>
    <w:rsid w:val="009B5E47"/>
    <w:pPr>
      <w:spacing w:after="0" w:line="240" w:lineRule="auto"/>
    </w:pPr>
    <w:rPr>
      <w:sz w:val="16"/>
      <w:szCs w:val="16"/>
    </w:rPr>
  </w:style>
  <w:style w:type="character" w:customStyle="1" w:styleId="DokumentstrukturZchn">
    <w:name w:val="Dokumentstruktur Zchn"/>
    <w:link w:val="Dokumentstruktur"/>
    <w:uiPriority w:val="99"/>
    <w:semiHidden/>
    <w:rsid w:val="009B5E47"/>
    <w:rPr>
      <w:rFonts w:ascii="Tahoma" w:hAnsi="Tahoma" w:cs="Tahoma"/>
      <w:snapToGrid w:val="0"/>
      <w:sz w:val="16"/>
      <w:szCs w:val="16"/>
      <w:lang w:val="fr-BE"/>
    </w:rPr>
  </w:style>
  <w:style w:type="character" w:customStyle="1" w:styleId="Char1">
    <w:name w:val="Char1"/>
    <w:semiHidden/>
    <w:rsid w:val="009B5E47"/>
    <w:rPr>
      <w:rFonts w:ascii="Times New Roman" w:hAnsi="Times New Roman"/>
      <w:sz w:val="16"/>
    </w:rPr>
  </w:style>
  <w:style w:type="character" w:customStyle="1" w:styleId="Tekstvantijdelijkeaanduiding1">
    <w:name w:val="Tekst van tijdelijke aanduiding1"/>
    <w:semiHidden/>
    <w:rsid w:val="009B5E47"/>
    <w:rPr>
      <w:color w:val="808080"/>
    </w:rPr>
  </w:style>
  <w:style w:type="paragraph" w:styleId="Beschriftung">
    <w:name w:val="caption"/>
    <w:basedOn w:val="Standard"/>
    <w:next w:val="Standard"/>
    <w:uiPriority w:val="35"/>
    <w:qFormat/>
    <w:rsid w:val="009B5E47"/>
    <w:pPr>
      <w:spacing w:line="240" w:lineRule="auto"/>
      <w:jc w:val="center"/>
    </w:pPr>
    <w:rPr>
      <w:b/>
      <w:bCs/>
      <w:i/>
      <w:iCs/>
      <w:sz w:val="20"/>
      <w:szCs w:val="20"/>
    </w:rPr>
  </w:style>
  <w:style w:type="paragraph" w:customStyle="1" w:styleId="Figure">
    <w:name w:val="Figure"/>
    <w:basedOn w:val="Standard"/>
    <w:next w:val="Beschriftung"/>
    <w:qFormat/>
    <w:rsid w:val="009B5E47"/>
    <w:pPr>
      <w:keepNext/>
      <w:spacing w:after="0"/>
      <w:ind w:left="-851" w:right="-897"/>
      <w:jc w:val="center"/>
    </w:pPr>
    <w:rPr>
      <w:noProof/>
      <w:lang w:val="en-US"/>
    </w:rPr>
  </w:style>
  <w:style w:type="character" w:customStyle="1" w:styleId="Char7">
    <w:name w:val="Char7"/>
    <w:semiHidden/>
    <w:rsid w:val="009B5E47"/>
    <w:rPr>
      <w:rFonts w:ascii="Times New Roman" w:hAnsi="Times New Roman"/>
      <w:b/>
      <w:sz w:val="18"/>
      <w:lang w:val="nl-BE"/>
    </w:rPr>
  </w:style>
  <w:style w:type="paragraph" w:customStyle="1" w:styleId="NumbParagIndent">
    <w:name w:val="Numb. Parag. Indent"/>
    <w:basedOn w:val="NumbParag"/>
    <w:qFormat/>
    <w:rsid w:val="008E0F60"/>
    <w:pPr>
      <w:numPr>
        <w:numId w:val="0"/>
      </w:numPr>
    </w:pPr>
  </w:style>
  <w:style w:type="paragraph" w:styleId="NurText">
    <w:name w:val="Plain Text"/>
    <w:basedOn w:val="Standard"/>
    <w:link w:val="NurTextZchn"/>
    <w:uiPriority w:val="99"/>
    <w:semiHidden/>
    <w:rsid w:val="009B5E47"/>
    <w:pPr>
      <w:spacing w:after="0" w:line="240" w:lineRule="auto"/>
      <w:jc w:val="left"/>
    </w:pPr>
    <w:rPr>
      <w:sz w:val="21"/>
      <w:szCs w:val="21"/>
    </w:rPr>
  </w:style>
  <w:style w:type="character" w:customStyle="1" w:styleId="NurTextZchn">
    <w:name w:val="Nur Text Zchn"/>
    <w:link w:val="NurText"/>
    <w:uiPriority w:val="99"/>
    <w:semiHidden/>
    <w:rsid w:val="009B5E47"/>
    <w:rPr>
      <w:rFonts w:ascii="Courier New" w:hAnsi="Courier New" w:cs="Courier New"/>
      <w:snapToGrid w:val="0"/>
      <w:lang w:val="fr-BE"/>
    </w:rPr>
  </w:style>
  <w:style w:type="character" w:customStyle="1" w:styleId="Char">
    <w:name w:val="Char"/>
    <w:semiHidden/>
    <w:rsid w:val="009B5E47"/>
    <w:rPr>
      <w:rFonts w:ascii="Times New Roman" w:hAnsi="Times New Roman"/>
      <w:sz w:val="21"/>
    </w:rPr>
  </w:style>
  <w:style w:type="paragraph" w:customStyle="1" w:styleId="BulletType1NS">
    <w:name w:val="Bullet Type 1 NS"/>
    <w:basedOn w:val="BulletType1"/>
    <w:uiPriority w:val="1"/>
    <w:rsid w:val="009B5E47"/>
    <w:pPr>
      <w:spacing w:after="0"/>
      <w:ind w:left="1434" w:hanging="357"/>
    </w:pPr>
  </w:style>
  <w:style w:type="paragraph" w:customStyle="1" w:styleId="BulleType1Indent">
    <w:name w:val="Bulle Type 1 Indent"/>
    <w:basedOn w:val="BulletType1"/>
    <w:uiPriority w:val="1"/>
    <w:rsid w:val="009B5E47"/>
    <w:pPr>
      <w:numPr>
        <w:ilvl w:val="2"/>
      </w:numPr>
      <w:ind w:left="2127" w:hanging="426"/>
    </w:pPr>
  </w:style>
  <w:style w:type="character" w:styleId="BesuchterHyperlink">
    <w:name w:val="FollowedHyperlink"/>
    <w:uiPriority w:val="99"/>
    <w:semiHidden/>
    <w:rsid w:val="009B5E47"/>
    <w:rPr>
      <w:color w:val="800080"/>
      <w:u w:val="single"/>
    </w:rPr>
  </w:style>
  <w:style w:type="paragraph" w:customStyle="1" w:styleId="NumbParagIndentX2">
    <w:name w:val="Numb. Parag. Indent X2"/>
    <w:basedOn w:val="NumbParagIndent"/>
    <w:rsid w:val="008E0F60"/>
    <w:pPr>
      <w:numPr>
        <w:ilvl w:val="2"/>
      </w:numPr>
    </w:pPr>
  </w:style>
  <w:style w:type="paragraph" w:customStyle="1" w:styleId="ArticledeLoi">
    <w:name w:val="Article de Loi"/>
    <w:basedOn w:val="CitationItalic"/>
    <w:semiHidden/>
    <w:rsid w:val="009B5E47"/>
    <w:pPr>
      <w:ind w:left="2127" w:right="-46"/>
    </w:pPr>
  </w:style>
  <w:style w:type="paragraph" w:customStyle="1" w:styleId="Sous-TitreUnderlineIndent">
    <w:name w:val="Sous-Titre Underline Indent"/>
    <w:basedOn w:val="Sous-TitreUnderline"/>
    <w:next w:val="NumbParag"/>
    <w:uiPriority w:val="1"/>
    <w:qFormat/>
    <w:rsid w:val="00077E6D"/>
    <w:pPr>
      <w:ind w:left="567"/>
    </w:pPr>
    <w:rPr>
      <w:rFonts w:ascii="Calibri" w:hAnsi="Calibri"/>
    </w:rPr>
  </w:style>
  <w:style w:type="paragraph" w:styleId="StandardWeb">
    <w:name w:val="Normal (Web)"/>
    <w:basedOn w:val="Standard"/>
    <w:uiPriority w:val="99"/>
    <w:rsid w:val="009B5E47"/>
    <w:pPr>
      <w:spacing w:before="100" w:after="100" w:line="240" w:lineRule="atLeast"/>
      <w:jc w:val="left"/>
    </w:pPr>
    <w:rPr>
      <w:rFonts w:ascii="Times New Roman" w:hAnsi="Times New Roman"/>
      <w:color w:val="000000"/>
      <w:sz w:val="18"/>
      <w:szCs w:val="18"/>
      <w:lang w:val="en-US"/>
    </w:rPr>
  </w:style>
  <w:style w:type="table" w:customStyle="1" w:styleId="Listeclaire2">
    <w:name w:val="Liste claire2"/>
    <w:basedOn w:val="NormaleTabelle"/>
    <w:uiPriority w:val="61"/>
    <w:rsid w:val="009B5E47"/>
    <w:rPr>
      <w:snapToGrid w:val="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Ombrageclair2">
    <w:name w:val="Ombrage clair2"/>
    <w:basedOn w:val="NormaleTabelle"/>
    <w:uiPriority w:val="60"/>
    <w:rsid w:val="009B5E47"/>
    <w:rPr>
      <w:snapToGrid w:val="0"/>
      <w:color w:val="000000"/>
    </w:rPr>
    <w:tblPr>
      <w:tblInd w:w="680" w:type="dxa"/>
      <w:tblBorders>
        <w:top w:val="single" w:sz="8" w:space="0" w:color="auto"/>
        <w:left w:val="single" w:sz="8" w:space="0" w:color="auto"/>
        <w:bottom w:val="single" w:sz="8" w:space="0" w:color="auto"/>
        <w:right w:val="single" w:sz="8" w:space="0" w:color="auto"/>
      </w:tblBorders>
      <w:tblCellMar>
        <w:top w:w="0" w:type="dxa"/>
        <w:left w:w="108" w:type="dxa"/>
        <w:bottom w:w="0" w:type="dxa"/>
        <w:right w:w="108" w:type="dxa"/>
      </w:tblCellMar>
    </w:tblPr>
  </w:style>
  <w:style w:type="paragraph" w:customStyle="1" w:styleId="Annexe1">
    <w:name w:val="Annexe 1"/>
    <w:basedOn w:val="berschrift1"/>
    <w:next w:val="NumbParag"/>
    <w:rsid w:val="008F763F"/>
    <w:pPr>
      <w:numPr>
        <w:numId w:val="6"/>
      </w:numPr>
      <w:tabs>
        <w:tab w:val="left" w:pos="1560"/>
      </w:tabs>
    </w:pPr>
  </w:style>
  <w:style w:type="paragraph" w:customStyle="1" w:styleId="Default">
    <w:name w:val="Default"/>
    <w:semiHidden/>
    <w:rsid w:val="009B5E47"/>
    <w:pPr>
      <w:autoSpaceDE w:val="0"/>
      <w:autoSpaceDN w:val="0"/>
      <w:adjustRightInd w:val="0"/>
    </w:pPr>
    <w:rPr>
      <w:snapToGrid w:val="0"/>
      <w:color w:val="000000"/>
      <w:sz w:val="24"/>
      <w:szCs w:val="24"/>
      <w:lang w:val="nl-BE" w:eastAsia="en-US"/>
    </w:rPr>
  </w:style>
  <w:style w:type="paragraph" w:customStyle="1" w:styleId="Annexe11">
    <w:name w:val="Annexe 1.1"/>
    <w:basedOn w:val="berschrift2"/>
    <w:next w:val="NumbParag"/>
    <w:rsid w:val="008F763F"/>
    <w:pPr>
      <w:numPr>
        <w:numId w:val="6"/>
      </w:numPr>
    </w:pPr>
  </w:style>
  <w:style w:type="paragraph" w:customStyle="1" w:styleId="Annexe111">
    <w:name w:val="Annexe 1.1.1"/>
    <w:basedOn w:val="berschrift3"/>
    <w:next w:val="NumbParag"/>
    <w:rsid w:val="008F763F"/>
    <w:pPr>
      <w:numPr>
        <w:numId w:val="6"/>
      </w:numPr>
    </w:pPr>
    <w:rPr>
      <w:lang w:val="nl-BE"/>
    </w:rPr>
  </w:style>
  <w:style w:type="character" w:customStyle="1" w:styleId="NumbParagChar">
    <w:name w:val="Numb. Parag. Char"/>
    <w:locked/>
    <w:rsid w:val="009B5E47"/>
    <w:rPr>
      <w:rFonts w:ascii="Cambria" w:hAnsi="Cambria"/>
      <w:noProof/>
      <w:sz w:val="24"/>
    </w:rPr>
  </w:style>
  <w:style w:type="table" w:customStyle="1" w:styleId="Listeclaire1">
    <w:name w:val="Liste claire1"/>
    <w:basedOn w:val="NormaleTabelle"/>
    <w:uiPriority w:val="61"/>
    <w:rsid w:val="009B5E47"/>
    <w:rPr>
      <w:snapToGrid w:val="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Ombrageclair1">
    <w:name w:val="Ombrage clair1"/>
    <w:basedOn w:val="NormaleTabelle"/>
    <w:uiPriority w:val="60"/>
    <w:rsid w:val="009B5E47"/>
    <w:rPr>
      <w:snapToGrid w:val="0"/>
      <w:color w:val="000000"/>
    </w:rPr>
    <w:tblPr>
      <w:tblInd w:w="680" w:type="dxa"/>
      <w:tblBorders>
        <w:top w:val="single" w:sz="8" w:space="0" w:color="auto"/>
        <w:left w:val="single" w:sz="8" w:space="0" w:color="auto"/>
        <w:bottom w:val="single" w:sz="8" w:space="0" w:color="auto"/>
        <w:right w:val="single" w:sz="8" w:space="0" w:color="auto"/>
      </w:tblBorders>
      <w:tblCellMar>
        <w:top w:w="0" w:type="dxa"/>
        <w:left w:w="108" w:type="dxa"/>
        <w:bottom w:w="0" w:type="dxa"/>
        <w:right w:w="108" w:type="dxa"/>
      </w:tblCellMar>
    </w:tblPr>
  </w:style>
  <w:style w:type="paragraph" w:customStyle="1" w:styleId="NumbParagIndentNS">
    <w:name w:val="Numb. Parag. Indent NS"/>
    <w:basedOn w:val="NumbParagIndent"/>
    <w:rsid w:val="009B5E47"/>
    <w:pPr>
      <w:spacing w:after="0"/>
    </w:pPr>
  </w:style>
  <w:style w:type="paragraph" w:customStyle="1" w:styleId="Listecouleur-Accent11">
    <w:name w:val="Liste couleur - Accent 11"/>
    <w:basedOn w:val="Standard"/>
    <w:uiPriority w:val="34"/>
    <w:semiHidden/>
    <w:qFormat/>
    <w:rsid w:val="009B5E47"/>
    <w:pPr>
      <w:ind w:left="708"/>
    </w:pPr>
  </w:style>
  <w:style w:type="paragraph" w:customStyle="1" w:styleId="ExecutiveSummary1">
    <w:name w:val="Executive Summary 1"/>
    <w:basedOn w:val="berschrift1"/>
    <w:next w:val="ESNumbParag"/>
    <w:uiPriority w:val="4"/>
    <w:rsid w:val="00487BB5"/>
    <w:pPr>
      <w:numPr>
        <w:numId w:val="0"/>
      </w:numPr>
    </w:pPr>
    <w:rPr>
      <w:bCs w:val="0"/>
      <w:szCs w:val="24"/>
    </w:rPr>
  </w:style>
  <w:style w:type="paragraph" w:customStyle="1" w:styleId="ExecutiveSummary11">
    <w:name w:val="Executive Summary 1.1"/>
    <w:basedOn w:val="berschrift2"/>
    <w:next w:val="ESNumbParag"/>
    <w:uiPriority w:val="4"/>
    <w:rsid w:val="00487BB5"/>
    <w:pPr>
      <w:numPr>
        <w:numId w:val="9"/>
      </w:numPr>
    </w:pPr>
  </w:style>
  <w:style w:type="paragraph" w:customStyle="1" w:styleId="ExecutiveSummary111">
    <w:name w:val="Executive Summary 1.1.1"/>
    <w:basedOn w:val="berschrift3"/>
    <w:next w:val="ESNumbParag"/>
    <w:uiPriority w:val="4"/>
    <w:rsid w:val="00487BB5"/>
    <w:pPr>
      <w:numPr>
        <w:numId w:val="9"/>
      </w:numPr>
    </w:pPr>
    <w:rPr>
      <w:lang w:val="fr-FR"/>
    </w:rPr>
  </w:style>
  <w:style w:type="paragraph" w:customStyle="1" w:styleId="FigureIndent">
    <w:name w:val="Figure Indent"/>
    <w:basedOn w:val="Figure"/>
    <w:next w:val="LgendeIndent"/>
    <w:rsid w:val="009B5E47"/>
    <w:pPr>
      <w:ind w:left="567" w:right="-46"/>
    </w:pPr>
  </w:style>
  <w:style w:type="paragraph" w:customStyle="1" w:styleId="LgendeIndent">
    <w:name w:val="Légende Indent"/>
    <w:basedOn w:val="Beschriftung"/>
    <w:next w:val="NumbParag"/>
    <w:rsid w:val="009B5E47"/>
    <w:pPr>
      <w:ind w:left="567"/>
    </w:pPr>
  </w:style>
  <w:style w:type="paragraph" w:styleId="berarbeitung">
    <w:name w:val="Revision"/>
    <w:hidden/>
    <w:uiPriority w:val="99"/>
    <w:semiHidden/>
    <w:rsid w:val="009B5E47"/>
    <w:rPr>
      <w:rFonts w:ascii="Cambria" w:hAnsi="Cambria"/>
      <w:snapToGrid w:val="0"/>
      <w:sz w:val="24"/>
      <w:szCs w:val="24"/>
      <w:lang w:eastAsia="en-US"/>
    </w:rPr>
  </w:style>
  <w:style w:type="paragraph" w:customStyle="1" w:styleId="BulletTypeEspaceInter">
    <w:name w:val="Bullet Type Espace Inter"/>
    <w:basedOn w:val="BulletType1"/>
    <w:semiHidden/>
    <w:qFormat/>
    <w:rsid w:val="009B5E47"/>
    <w:pPr>
      <w:ind w:left="1434" w:hanging="357"/>
      <w:contextualSpacing w:val="0"/>
    </w:pPr>
  </w:style>
  <w:style w:type="character" w:styleId="Fett">
    <w:name w:val="Strong"/>
    <w:uiPriority w:val="22"/>
    <w:semiHidden/>
    <w:qFormat/>
    <w:rsid w:val="009B5E47"/>
    <w:rPr>
      <w:rFonts w:cs="Times New Roman"/>
      <w:b/>
      <w:bCs/>
    </w:rPr>
  </w:style>
  <w:style w:type="character" w:customStyle="1" w:styleId="DONOTTRANSLATE">
    <w:name w:val="DO_NOT_TRANSLATE"/>
    <w:uiPriority w:val="99"/>
    <w:rsid w:val="009B5E47"/>
    <w:rPr>
      <w:rFonts w:ascii="Courier New" w:hAnsi="Courier New"/>
      <w:noProof/>
      <w:color w:val="800000"/>
    </w:rPr>
  </w:style>
  <w:style w:type="numbering" w:customStyle="1" w:styleId="Annexe">
    <w:name w:val="Annexe"/>
    <w:rsid w:val="00D23AEC"/>
    <w:pPr>
      <w:numPr>
        <w:numId w:val="6"/>
      </w:numPr>
    </w:pPr>
  </w:style>
  <w:style w:type="numbering" w:customStyle="1" w:styleId="ExecutiveSummary">
    <w:name w:val="Executive Summary"/>
    <w:rsid w:val="00487BB5"/>
    <w:pPr>
      <w:numPr>
        <w:numId w:val="8"/>
      </w:numPr>
    </w:pPr>
  </w:style>
  <w:style w:type="numbering" w:customStyle="1" w:styleId="TitreIBPT">
    <w:name w:val="Titre IBPT"/>
    <w:uiPriority w:val="99"/>
    <w:rsid w:val="0026141F"/>
    <w:pPr>
      <w:numPr>
        <w:numId w:val="10"/>
      </w:numPr>
    </w:pPr>
  </w:style>
  <w:style w:type="numbering" w:customStyle="1" w:styleId="Paragraphes">
    <w:name w:val="Paragraphes"/>
    <w:uiPriority w:val="99"/>
    <w:rsid w:val="008E0F60"/>
    <w:pPr>
      <w:numPr>
        <w:numId w:val="11"/>
      </w:numPr>
    </w:pPr>
  </w:style>
  <w:style w:type="paragraph" w:customStyle="1" w:styleId="ESNumbParag">
    <w:name w:val="E.S. Numb Parag"/>
    <w:basedOn w:val="NumbParag"/>
    <w:uiPriority w:val="4"/>
    <w:qFormat/>
    <w:rsid w:val="00373003"/>
    <w:pPr>
      <w:numPr>
        <w:numId w:val="13"/>
      </w:numPr>
    </w:pPr>
    <w:rPr>
      <w:lang w:val="fr-BE"/>
    </w:rPr>
  </w:style>
  <w:style w:type="numbering" w:customStyle="1" w:styleId="ParagraphesExecutiveSummary">
    <w:name w:val="Paragraphes Executive Summary"/>
    <w:uiPriority w:val="99"/>
    <w:rsid w:val="00373003"/>
    <w:pPr>
      <w:numPr>
        <w:numId w:val="12"/>
      </w:numPr>
    </w:pPr>
  </w:style>
  <w:style w:type="paragraph" w:customStyle="1" w:styleId="ESNumbParagIndent">
    <w:name w:val="E.S. Numb. Parag. Indent"/>
    <w:basedOn w:val="NumbParagIndent"/>
    <w:uiPriority w:val="4"/>
    <w:qFormat/>
    <w:rsid w:val="00DC7567"/>
    <w:pPr>
      <w:numPr>
        <w:numId w:val="5"/>
      </w:numPr>
      <w:ind w:left="1276" w:hanging="709"/>
    </w:pPr>
    <w:rPr>
      <w:lang w:val="fr-BE"/>
    </w:rPr>
  </w:style>
  <w:style w:type="paragraph" w:customStyle="1" w:styleId="ESNumbParagIndentX2">
    <w:name w:val="E.S. Numb. Parag. Indent X2"/>
    <w:basedOn w:val="NumbParagIndentX2"/>
    <w:uiPriority w:val="4"/>
    <w:qFormat/>
    <w:rsid w:val="00DC7567"/>
  </w:style>
  <w:style w:type="table" w:customStyle="1" w:styleId="Tramemoyenne11">
    <w:name w:val="Trame moyenne 11"/>
    <w:basedOn w:val="NormaleTabelle"/>
    <w:uiPriority w:val="63"/>
    <w:rsid w:val="009F24CD"/>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auIBPT1">
    <w:name w:val="Tableau IBPT 1"/>
    <w:basedOn w:val="NormaleTabelle"/>
    <w:uiPriority w:val="99"/>
    <w:qFormat/>
    <w:rsid w:val="005975DD"/>
    <w:rPr>
      <w:rFonts w:ascii="Cambria" w:hAnsi="Cambria"/>
      <w:sz w:val="22"/>
    </w:rPr>
    <w:tblPr>
      <w:tblStyleRowBandSize w:val="1"/>
      <w:tblStyleColBandSize w:val="1"/>
      <w:tblInd w:w="578" w:type="dxa"/>
      <w:tblBorders>
        <w:top w:val="single" w:sz="4" w:space="0" w:color="365F91"/>
        <w:left w:val="single" w:sz="4" w:space="0" w:color="365F91"/>
        <w:bottom w:val="single" w:sz="4" w:space="0" w:color="365F91"/>
        <w:right w:val="single" w:sz="4" w:space="0" w:color="365F91"/>
      </w:tblBorders>
      <w:tblCellMar>
        <w:top w:w="57" w:type="dxa"/>
        <w:left w:w="108" w:type="dxa"/>
        <w:bottom w:w="57" w:type="dxa"/>
        <w:right w:w="108" w:type="dxa"/>
      </w:tblCellMar>
    </w:tblPr>
    <w:trPr>
      <w:cantSplit/>
    </w:trPr>
    <w:tcPr>
      <w:noWrap/>
    </w:tcPr>
    <w:tblStylePr w:type="firstRow">
      <w:pPr>
        <w:widowControl/>
        <w:wordWrap/>
      </w:pPr>
      <w:rPr>
        <w:rFonts w:ascii="Cambria" w:hAnsi="Cambria"/>
        <w:b/>
        <w:color w:val="FFFFFF"/>
        <w:sz w:val="22"/>
      </w:rPr>
      <w:tblPr/>
      <w:trPr>
        <w:cantSplit w:val="0"/>
      </w:trPr>
      <w:tcPr>
        <w:tcBorders>
          <w:top w:val="single" w:sz="4" w:space="0" w:color="365F91"/>
          <w:left w:val="single" w:sz="4" w:space="0" w:color="365F91"/>
          <w:bottom w:val="single" w:sz="4" w:space="0" w:color="365F91"/>
          <w:right w:val="single" w:sz="4" w:space="0" w:color="365F91"/>
          <w:insideH w:val="nil"/>
          <w:insideV w:val="nil"/>
          <w:tl2br w:val="nil"/>
          <w:tr2bl w:val="nil"/>
        </w:tcBorders>
        <w:shd w:val="clear" w:color="auto" w:fill="365F91"/>
      </w:tcPr>
    </w:tblStylePr>
    <w:tblStylePr w:type="lastRow">
      <w:tblPr/>
      <w:tcPr>
        <w:tcBorders>
          <w:bottom w:val="nil"/>
        </w:tcBorders>
      </w:tcPr>
    </w:tblStylePr>
    <w:tblStylePr w:type="firstCol">
      <w:rPr>
        <w:rFonts w:ascii="Cambria" w:hAnsi="Cambria"/>
        <w:b/>
        <w:sz w:val="22"/>
      </w:rPr>
      <w:tblPr/>
      <w:tcPr>
        <w:tcBorders>
          <w:top w:val="single" w:sz="4" w:space="0" w:color="365F91"/>
          <w:left w:val="single" w:sz="4" w:space="0" w:color="365F91"/>
          <w:bottom w:val="single" w:sz="4" w:space="0" w:color="365F91"/>
          <w:right w:val="single" w:sz="4" w:space="0" w:color="365F91"/>
          <w:insideH w:val="nil"/>
          <w:insideV w:val="nil"/>
          <w:tl2br w:val="nil"/>
          <w:tr2bl w:val="nil"/>
        </w:tcBorders>
      </w:tcPr>
    </w:tblStylePr>
    <w:tblStylePr w:type="band1Vert">
      <w:tblPr/>
      <w:tcPr>
        <w:tcBorders>
          <w:top w:val="single" w:sz="4" w:space="0" w:color="auto"/>
          <w:bottom w:val="single" w:sz="4" w:space="0" w:color="auto"/>
        </w:tcBorders>
      </w:tcPr>
    </w:tblStylePr>
    <w:tblStylePr w:type="band2Horz">
      <w:tblPr/>
      <w:tcPr>
        <w:shd w:val="clear" w:color="auto" w:fill="DBE5F1"/>
      </w:tcPr>
    </w:tblStylePr>
    <w:tblStylePr w:type="swCell">
      <w:tblPr/>
      <w:tcPr>
        <w:tcBorders>
          <w:bottom w:val="single" w:sz="4" w:space="0" w:color="365F91"/>
        </w:tcBorders>
      </w:tcPr>
    </w:tblStylePr>
  </w:style>
  <w:style w:type="table" w:customStyle="1" w:styleId="Tramemoyenne1-Accent11">
    <w:name w:val="Trame moyenne 1 - Accent 11"/>
    <w:basedOn w:val="NormaleTabelle"/>
    <w:uiPriority w:val="63"/>
    <w:rsid w:val="00CF3ED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ext">
    <w:name w:val="Table Text"/>
    <w:basedOn w:val="Standard"/>
    <w:qFormat/>
    <w:rsid w:val="00565EE6"/>
    <w:pPr>
      <w:spacing w:after="60"/>
      <w:jc w:val="left"/>
    </w:pPr>
    <w:rPr>
      <w:bCs/>
      <w:sz w:val="20"/>
      <w:szCs w:val="22"/>
    </w:rPr>
  </w:style>
  <w:style w:type="paragraph" w:customStyle="1" w:styleId="Sous-TitreItalicIndent">
    <w:name w:val="Sous-Titre Italic Indent"/>
    <w:basedOn w:val="Sous-TitreItalic"/>
    <w:next w:val="NumbParag"/>
    <w:uiPriority w:val="1"/>
    <w:qFormat/>
    <w:rsid w:val="00804210"/>
    <w:pPr>
      <w:ind w:left="567"/>
    </w:pPr>
  </w:style>
  <w:style w:type="table" w:customStyle="1" w:styleId="Tramemoyenne1-Accent12">
    <w:name w:val="Trame moyenne 1 - Accent 12"/>
    <w:basedOn w:val="NormaleTabelle"/>
    <w:uiPriority w:val="63"/>
    <w:rsid w:val="004D370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Funotenzeichen">
    <w:name w:val="footnote reference"/>
    <w:aliases w:val="Ref,de nota al pie"/>
    <w:basedOn w:val="Absatz-Standardschriftart"/>
    <w:uiPriority w:val="99"/>
    <w:semiHidden/>
    <w:rsid w:val="0072509B"/>
    <w:rPr>
      <w:vertAlign w:val="superscript"/>
    </w:rPr>
  </w:style>
  <w:style w:type="paragraph" w:customStyle="1" w:styleId="NormalInterline115x">
    <w:name w:val="Normal Interline 1.15x"/>
    <w:basedOn w:val="Standard"/>
    <w:rsid w:val="0072509B"/>
    <w:pPr>
      <w:spacing w:after="120"/>
    </w:pPr>
    <w:rPr>
      <w:lang w:val="en-GB"/>
    </w:rPr>
  </w:style>
  <w:style w:type="paragraph" w:customStyle="1" w:styleId="Sous-TitreUIndent">
    <w:name w:val="Sous-Titre U. Indent"/>
    <w:basedOn w:val="Sous-TitreUnderline"/>
    <w:next w:val="NumbParag"/>
    <w:qFormat/>
    <w:rsid w:val="0072509B"/>
    <w:pPr>
      <w:ind w:left="567"/>
    </w:pPr>
    <w:rPr>
      <w:rFonts w:ascii="Calibri" w:hAnsi="Calibri"/>
    </w:rPr>
  </w:style>
  <w:style w:type="paragraph" w:customStyle="1" w:styleId="Tableheading">
    <w:name w:val="Table: heading"/>
    <w:basedOn w:val="Standard"/>
    <w:next w:val="Standard"/>
    <w:qFormat/>
    <w:rsid w:val="0072509B"/>
    <w:pPr>
      <w:keepNext/>
      <w:keepLines w:val="0"/>
      <w:spacing w:before="40" w:after="40" w:line="240" w:lineRule="exact"/>
      <w:ind w:right="113"/>
      <w:jc w:val="left"/>
    </w:pPr>
    <w:rPr>
      <w:rFonts w:eastAsia="Calibri" w:cs="Arial"/>
      <w:b/>
      <w:snapToGrid/>
      <w:sz w:val="22"/>
      <w:szCs w:val="22"/>
      <w:lang w:val="en-GB"/>
    </w:rPr>
  </w:style>
  <w:style w:type="character" w:customStyle="1" w:styleId="NumPar1Car">
    <w:name w:val="NumPar1 Car"/>
    <w:basedOn w:val="Absatz-Standardschriftart"/>
    <w:unhideWhenUsed/>
    <w:locked/>
    <w:rsid w:val="0072509B"/>
    <w:rPr>
      <w:rFonts w:asciiTheme="majorHAnsi" w:hAnsiTheme="majorHAnsi"/>
      <w:sz w:val="22"/>
      <w:szCs w:val="22"/>
    </w:rPr>
  </w:style>
  <w:style w:type="paragraph" w:customStyle="1" w:styleId="Tablinks">
    <w:name w:val="Tablinks"/>
    <w:basedOn w:val="Standard"/>
    <w:rsid w:val="00E13A3A"/>
    <w:pPr>
      <w:keepLines w:val="0"/>
      <w:spacing w:before="120" w:after="120" w:line="240" w:lineRule="auto"/>
      <w:ind w:left="64" w:right="34"/>
      <w:jc w:val="left"/>
    </w:pPr>
    <w:rPr>
      <w:rFonts w:ascii="Arial" w:hAnsi="Arial" w:cs="Arial"/>
      <w:sz w:val="18"/>
      <w:szCs w:val="18"/>
      <w:lang w:val="en-GB" w:eastAsia="fr-FR"/>
    </w:rPr>
  </w:style>
  <w:style w:type="character" w:styleId="Kommentarzeichen">
    <w:name w:val="annotation reference"/>
    <w:basedOn w:val="Absatz-Standardschriftart"/>
    <w:uiPriority w:val="99"/>
    <w:semiHidden/>
    <w:unhideWhenUsed/>
    <w:rsid w:val="003438C2"/>
    <w:rPr>
      <w:sz w:val="16"/>
      <w:szCs w:val="16"/>
    </w:rPr>
  </w:style>
  <w:style w:type="paragraph" w:styleId="Inhaltsverzeichnisberschrift">
    <w:name w:val="TOC Heading"/>
    <w:basedOn w:val="berschrift1"/>
    <w:next w:val="Standard"/>
    <w:uiPriority w:val="39"/>
    <w:semiHidden/>
    <w:unhideWhenUsed/>
    <w:qFormat/>
    <w:rsid w:val="00A03F0B"/>
    <w:pPr>
      <w:numPr>
        <w:numId w:val="0"/>
      </w:numPr>
      <w:spacing w:after="0" w:line="276" w:lineRule="auto"/>
      <w:outlineLvl w:val="9"/>
    </w:pPr>
    <w:rPr>
      <w:rFonts w:asciiTheme="majorHAnsi" w:eastAsiaTheme="majorEastAsia" w:hAnsiTheme="majorHAnsi" w:cstheme="majorBidi"/>
      <w:caps w:val="0"/>
      <w:noProof w:val="0"/>
      <w:color w:val="365F91" w:themeColor="accent1" w:themeShade="BF"/>
      <w:kern w:val="0"/>
      <w:position w:val="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9705">
      <w:bodyDiv w:val="1"/>
      <w:marLeft w:val="0"/>
      <w:marRight w:val="0"/>
      <w:marTop w:val="0"/>
      <w:marBottom w:val="0"/>
      <w:divBdr>
        <w:top w:val="none" w:sz="0" w:space="0" w:color="auto"/>
        <w:left w:val="none" w:sz="0" w:space="0" w:color="auto"/>
        <w:bottom w:val="none" w:sz="0" w:space="0" w:color="auto"/>
        <w:right w:val="none" w:sz="0" w:space="0" w:color="auto"/>
      </w:divBdr>
      <w:divsChild>
        <w:div w:id="1397433684">
          <w:marLeft w:val="0"/>
          <w:marRight w:val="0"/>
          <w:marTop w:val="0"/>
          <w:marBottom w:val="0"/>
          <w:divBdr>
            <w:top w:val="none" w:sz="0" w:space="0" w:color="auto"/>
            <w:left w:val="none" w:sz="0" w:space="0" w:color="auto"/>
            <w:bottom w:val="none" w:sz="0" w:space="0" w:color="auto"/>
            <w:right w:val="none" w:sz="0" w:space="0" w:color="auto"/>
          </w:divBdr>
          <w:divsChild>
            <w:div w:id="1458643108">
              <w:marLeft w:val="0"/>
              <w:marRight w:val="0"/>
              <w:marTop w:val="0"/>
              <w:marBottom w:val="0"/>
              <w:divBdr>
                <w:top w:val="none" w:sz="0" w:space="0" w:color="auto"/>
                <w:left w:val="none" w:sz="0" w:space="0" w:color="auto"/>
                <w:bottom w:val="none" w:sz="0" w:space="0" w:color="auto"/>
                <w:right w:val="none" w:sz="0" w:space="0" w:color="auto"/>
              </w:divBdr>
              <w:divsChild>
                <w:div w:id="586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2734">
      <w:bodyDiv w:val="1"/>
      <w:marLeft w:val="0"/>
      <w:marRight w:val="0"/>
      <w:marTop w:val="0"/>
      <w:marBottom w:val="0"/>
      <w:divBdr>
        <w:top w:val="none" w:sz="0" w:space="0" w:color="auto"/>
        <w:left w:val="none" w:sz="0" w:space="0" w:color="auto"/>
        <w:bottom w:val="none" w:sz="0" w:space="0" w:color="auto"/>
        <w:right w:val="none" w:sz="0" w:space="0" w:color="auto"/>
      </w:divBdr>
    </w:div>
    <w:div w:id="752432639">
      <w:marLeft w:val="0"/>
      <w:marRight w:val="0"/>
      <w:marTop w:val="0"/>
      <w:marBottom w:val="0"/>
      <w:divBdr>
        <w:top w:val="none" w:sz="0" w:space="0" w:color="auto"/>
        <w:left w:val="none" w:sz="0" w:space="0" w:color="auto"/>
        <w:bottom w:val="none" w:sz="0" w:space="0" w:color="auto"/>
        <w:right w:val="none" w:sz="0" w:space="0" w:color="auto"/>
      </w:divBdr>
    </w:div>
    <w:div w:id="752432640">
      <w:marLeft w:val="0"/>
      <w:marRight w:val="0"/>
      <w:marTop w:val="0"/>
      <w:marBottom w:val="0"/>
      <w:divBdr>
        <w:top w:val="none" w:sz="0" w:space="0" w:color="auto"/>
        <w:left w:val="none" w:sz="0" w:space="0" w:color="auto"/>
        <w:bottom w:val="none" w:sz="0" w:space="0" w:color="auto"/>
        <w:right w:val="none" w:sz="0" w:space="0" w:color="auto"/>
      </w:divBdr>
    </w:div>
    <w:div w:id="752432641">
      <w:marLeft w:val="0"/>
      <w:marRight w:val="0"/>
      <w:marTop w:val="0"/>
      <w:marBottom w:val="0"/>
      <w:divBdr>
        <w:top w:val="none" w:sz="0" w:space="0" w:color="auto"/>
        <w:left w:val="none" w:sz="0" w:space="0" w:color="auto"/>
        <w:bottom w:val="none" w:sz="0" w:space="0" w:color="auto"/>
        <w:right w:val="none" w:sz="0" w:space="0" w:color="auto"/>
      </w:divBdr>
    </w:div>
    <w:div w:id="752432642">
      <w:marLeft w:val="0"/>
      <w:marRight w:val="0"/>
      <w:marTop w:val="0"/>
      <w:marBottom w:val="0"/>
      <w:divBdr>
        <w:top w:val="none" w:sz="0" w:space="0" w:color="auto"/>
        <w:left w:val="none" w:sz="0" w:space="0" w:color="auto"/>
        <w:bottom w:val="none" w:sz="0" w:space="0" w:color="auto"/>
        <w:right w:val="none" w:sz="0" w:space="0" w:color="auto"/>
      </w:divBdr>
    </w:div>
    <w:div w:id="752432643">
      <w:marLeft w:val="0"/>
      <w:marRight w:val="0"/>
      <w:marTop w:val="0"/>
      <w:marBottom w:val="0"/>
      <w:divBdr>
        <w:top w:val="none" w:sz="0" w:space="0" w:color="auto"/>
        <w:left w:val="none" w:sz="0" w:space="0" w:color="auto"/>
        <w:bottom w:val="none" w:sz="0" w:space="0" w:color="auto"/>
        <w:right w:val="none" w:sz="0" w:space="0" w:color="auto"/>
      </w:divBdr>
    </w:div>
    <w:div w:id="752432644">
      <w:marLeft w:val="0"/>
      <w:marRight w:val="0"/>
      <w:marTop w:val="0"/>
      <w:marBottom w:val="0"/>
      <w:divBdr>
        <w:top w:val="none" w:sz="0" w:space="0" w:color="auto"/>
        <w:left w:val="none" w:sz="0" w:space="0" w:color="auto"/>
        <w:bottom w:val="none" w:sz="0" w:space="0" w:color="auto"/>
        <w:right w:val="none" w:sz="0" w:space="0" w:color="auto"/>
      </w:divBdr>
    </w:div>
    <w:div w:id="752432645">
      <w:marLeft w:val="0"/>
      <w:marRight w:val="0"/>
      <w:marTop w:val="0"/>
      <w:marBottom w:val="0"/>
      <w:divBdr>
        <w:top w:val="none" w:sz="0" w:space="0" w:color="auto"/>
        <w:left w:val="none" w:sz="0" w:space="0" w:color="auto"/>
        <w:bottom w:val="none" w:sz="0" w:space="0" w:color="auto"/>
        <w:right w:val="none" w:sz="0" w:space="0" w:color="auto"/>
      </w:divBdr>
    </w:div>
    <w:div w:id="752432646">
      <w:marLeft w:val="0"/>
      <w:marRight w:val="0"/>
      <w:marTop w:val="0"/>
      <w:marBottom w:val="0"/>
      <w:divBdr>
        <w:top w:val="none" w:sz="0" w:space="0" w:color="auto"/>
        <w:left w:val="none" w:sz="0" w:space="0" w:color="auto"/>
        <w:bottom w:val="none" w:sz="0" w:space="0" w:color="auto"/>
        <w:right w:val="none" w:sz="0" w:space="0" w:color="auto"/>
      </w:divBdr>
    </w:div>
    <w:div w:id="752432647">
      <w:marLeft w:val="0"/>
      <w:marRight w:val="0"/>
      <w:marTop w:val="0"/>
      <w:marBottom w:val="0"/>
      <w:divBdr>
        <w:top w:val="none" w:sz="0" w:space="0" w:color="auto"/>
        <w:left w:val="none" w:sz="0" w:space="0" w:color="auto"/>
        <w:bottom w:val="none" w:sz="0" w:space="0" w:color="auto"/>
        <w:right w:val="none" w:sz="0" w:space="0" w:color="auto"/>
      </w:divBdr>
    </w:div>
    <w:div w:id="752432648">
      <w:marLeft w:val="0"/>
      <w:marRight w:val="0"/>
      <w:marTop w:val="0"/>
      <w:marBottom w:val="0"/>
      <w:divBdr>
        <w:top w:val="none" w:sz="0" w:space="0" w:color="auto"/>
        <w:left w:val="none" w:sz="0" w:space="0" w:color="auto"/>
        <w:bottom w:val="none" w:sz="0" w:space="0" w:color="auto"/>
        <w:right w:val="none" w:sz="0" w:space="0" w:color="auto"/>
      </w:divBdr>
    </w:div>
    <w:div w:id="752432649">
      <w:marLeft w:val="0"/>
      <w:marRight w:val="0"/>
      <w:marTop w:val="0"/>
      <w:marBottom w:val="0"/>
      <w:divBdr>
        <w:top w:val="none" w:sz="0" w:space="0" w:color="auto"/>
        <w:left w:val="none" w:sz="0" w:space="0" w:color="auto"/>
        <w:bottom w:val="none" w:sz="0" w:space="0" w:color="auto"/>
        <w:right w:val="none" w:sz="0" w:space="0" w:color="auto"/>
      </w:divBdr>
    </w:div>
    <w:div w:id="752432650">
      <w:marLeft w:val="0"/>
      <w:marRight w:val="0"/>
      <w:marTop w:val="0"/>
      <w:marBottom w:val="0"/>
      <w:divBdr>
        <w:top w:val="none" w:sz="0" w:space="0" w:color="auto"/>
        <w:left w:val="none" w:sz="0" w:space="0" w:color="auto"/>
        <w:bottom w:val="none" w:sz="0" w:space="0" w:color="auto"/>
        <w:right w:val="none" w:sz="0" w:space="0" w:color="auto"/>
      </w:divBdr>
    </w:div>
    <w:div w:id="752432651">
      <w:marLeft w:val="0"/>
      <w:marRight w:val="0"/>
      <w:marTop w:val="0"/>
      <w:marBottom w:val="0"/>
      <w:divBdr>
        <w:top w:val="none" w:sz="0" w:space="0" w:color="auto"/>
        <w:left w:val="none" w:sz="0" w:space="0" w:color="auto"/>
        <w:bottom w:val="none" w:sz="0" w:space="0" w:color="auto"/>
        <w:right w:val="none" w:sz="0" w:space="0" w:color="auto"/>
      </w:divBdr>
    </w:div>
    <w:div w:id="752432652">
      <w:marLeft w:val="0"/>
      <w:marRight w:val="0"/>
      <w:marTop w:val="0"/>
      <w:marBottom w:val="0"/>
      <w:divBdr>
        <w:top w:val="none" w:sz="0" w:space="0" w:color="auto"/>
        <w:left w:val="none" w:sz="0" w:space="0" w:color="auto"/>
        <w:bottom w:val="none" w:sz="0" w:space="0" w:color="auto"/>
        <w:right w:val="none" w:sz="0" w:space="0" w:color="auto"/>
      </w:divBdr>
    </w:div>
    <w:div w:id="752432653">
      <w:marLeft w:val="0"/>
      <w:marRight w:val="0"/>
      <w:marTop w:val="0"/>
      <w:marBottom w:val="0"/>
      <w:divBdr>
        <w:top w:val="none" w:sz="0" w:space="0" w:color="auto"/>
        <w:left w:val="none" w:sz="0" w:space="0" w:color="auto"/>
        <w:bottom w:val="none" w:sz="0" w:space="0" w:color="auto"/>
        <w:right w:val="none" w:sz="0" w:space="0" w:color="auto"/>
      </w:divBdr>
    </w:div>
    <w:div w:id="752432654">
      <w:marLeft w:val="0"/>
      <w:marRight w:val="0"/>
      <w:marTop w:val="0"/>
      <w:marBottom w:val="0"/>
      <w:divBdr>
        <w:top w:val="none" w:sz="0" w:space="0" w:color="auto"/>
        <w:left w:val="none" w:sz="0" w:space="0" w:color="auto"/>
        <w:bottom w:val="none" w:sz="0" w:space="0" w:color="auto"/>
        <w:right w:val="none" w:sz="0" w:space="0" w:color="auto"/>
      </w:divBdr>
    </w:div>
    <w:div w:id="752432655">
      <w:marLeft w:val="0"/>
      <w:marRight w:val="0"/>
      <w:marTop w:val="0"/>
      <w:marBottom w:val="0"/>
      <w:divBdr>
        <w:top w:val="none" w:sz="0" w:space="0" w:color="auto"/>
        <w:left w:val="none" w:sz="0" w:space="0" w:color="auto"/>
        <w:bottom w:val="none" w:sz="0" w:space="0" w:color="auto"/>
        <w:right w:val="none" w:sz="0" w:space="0" w:color="auto"/>
      </w:divBdr>
    </w:div>
    <w:div w:id="752432656">
      <w:marLeft w:val="0"/>
      <w:marRight w:val="0"/>
      <w:marTop w:val="0"/>
      <w:marBottom w:val="0"/>
      <w:divBdr>
        <w:top w:val="none" w:sz="0" w:space="0" w:color="auto"/>
        <w:left w:val="none" w:sz="0" w:space="0" w:color="auto"/>
        <w:bottom w:val="none" w:sz="0" w:space="0" w:color="auto"/>
        <w:right w:val="none" w:sz="0" w:space="0" w:color="auto"/>
      </w:divBdr>
    </w:div>
    <w:div w:id="752432657">
      <w:marLeft w:val="0"/>
      <w:marRight w:val="0"/>
      <w:marTop w:val="0"/>
      <w:marBottom w:val="0"/>
      <w:divBdr>
        <w:top w:val="none" w:sz="0" w:space="0" w:color="auto"/>
        <w:left w:val="none" w:sz="0" w:space="0" w:color="auto"/>
        <w:bottom w:val="none" w:sz="0" w:space="0" w:color="auto"/>
        <w:right w:val="none" w:sz="0" w:space="0" w:color="auto"/>
      </w:divBdr>
    </w:div>
    <w:div w:id="752432658">
      <w:marLeft w:val="0"/>
      <w:marRight w:val="0"/>
      <w:marTop w:val="0"/>
      <w:marBottom w:val="0"/>
      <w:divBdr>
        <w:top w:val="none" w:sz="0" w:space="0" w:color="auto"/>
        <w:left w:val="none" w:sz="0" w:space="0" w:color="auto"/>
        <w:bottom w:val="none" w:sz="0" w:space="0" w:color="auto"/>
        <w:right w:val="none" w:sz="0" w:space="0" w:color="auto"/>
      </w:divBdr>
    </w:div>
    <w:div w:id="752432659">
      <w:marLeft w:val="0"/>
      <w:marRight w:val="0"/>
      <w:marTop w:val="0"/>
      <w:marBottom w:val="0"/>
      <w:divBdr>
        <w:top w:val="none" w:sz="0" w:space="0" w:color="auto"/>
        <w:left w:val="none" w:sz="0" w:space="0" w:color="auto"/>
        <w:bottom w:val="none" w:sz="0" w:space="0" w:color="auto"/>
        <w:right w:val="none" w:sz="0" w:space="0" w:color="auto"/>
      </w:divBdr>
    </w:div>
    <w:div w:id="752432660">
      <w:marLeft w:val="0"/>
      <w:marRight w:val="0"/>
      <w:marTop w:val="0"/>
      <w:marBottom w:val="0"/>
      <w:divBdr>
        <w:top w:val="none" w:sz="0" w:space="0" w:color="auto"/>
        <w:left w:val="none" w:sz="0" w:space="0" w:color="auto"/>
        <w:bottom w:val="none" w:sz="0" w:space="0" w:color="auto"/>
        <w:right w:val="none" w:sz="0" w:space="0" w:color="auto"/>
      </w:divBdr>
    </w:div>
    <w:div w:id="752432661">
      <w:marLeft w:val="0"/>
      <w:marRight w:val="0"/>
      <w:marTop w:val="0"/>
      <w:marBottom w:val="0"/>
      <w:divBdr>
        <w:top w:val="none" w:sz="0" w:space="0" w:color="auto"/>
        <w:left w:val="none" w:sz="0" w:space="0" w:color="auto"/>
        <w:bottom w:val="none" w:sz="0" w:space="0" w:color="auto"/>
        <w:right w:val="none" w:sz="0" w:space="0" w:color="auto"/>
      </w:divBdr>
    </w:div>
    <w:div w:id="752432662">
      <w:marLeft w:val="0"/>
      <w:marRight w:val="0"/>
      <w:marTop w:val="0"/>
      <w:marBottom w:val="0"/>
      <w:divBdr>
        <w:top w:val="none" w:sz="0" w:space="0" w:color="auto"/>
        <w:left w:val="none" w:sz="0" w:space="0" w:color="auto"/>
        <w:bottom w:val="none" w:sz="0" w:space="0" w:color="auto"/>
        <w:right w:val="none" w:sz="0" w:space="0" w:color="auto"/>
      </w:divBdr>
    </w:div>
    <w:div w:id="752432663">
      <w:marLeft w:val="0"/>
      <w:marRight w:val="0"/>
      <w:marTop w:val="0"/>
      <w:marBottom w:val="0"/>
      <w:divBdr>
        <w:top w:val="none" w:sz="0" w:space="0" w:color="auto"/>
        <w:left w:val="none" w:sz="0" w:space="0" w:color="auto"/>
        <w:bottom w:val="none" w:sz="0" w:space="0" w:color="auto"/>
        <w:right w:val="none" w:sz="0" w:space="0" w:color="auto"/>
      </w:divBdr>
    </w:div>
    <w:div w:id="752432664">
      <w:marLeft w:val="0"/>
      <w:marRight w:val="0"/>
      <w:marTop w:val="0"/>
      <w:marBottom w:val="0"/>
      <w:divBdr>
        <w:top w:val="none" w:sz="0" w:space="0" w:color="auto"/>
        <w:left w:val="none" w:sz="0" w:space="0" w:color="auto"/>
        <w:bottom w:val="none" w:sz="0" w:space="0" w:color="auto"/>
        <w:right w:val="none" w:sz="0" w:space="0" w:color="auto"/>
      </w:divBdr>
    </w:div>
    <w:div w:id="752432665">
      <w:marLeft w:val="0"/>
      <w:marRight w:val="0"/>
      <w:marTop w:val="0"/>
      <w:marBottom w:val="0"/>
      <w:divBdr>
        <w:top w:val="none" w:sz="0" w:space="0" w:color="auto"/>
        <w:left w:val="none" w:sz="0" w:space="0" w:color="auto"/>
        <w:bottom w:val="none" w:sz="0" w:space="0" w:color="auto"/>
        <w:right w:val="none" w:sz="0" w:space="0" w:color="auto"/>
      </w:divBdr>
    </w:div>
    <w:div w:id="752432666">
      <w:marLeft w:val="0"/>
      <w:marRight w:val="0"/>
      <w:marTop w:val="0"/>
      <w:marBottom w:val="0"/>
      <w:divBdr>
        <w:top w:val="none" w:sz="0" w:space="0" w:color="auto"/>
        <w:left w:val="none" w:sz="0" w:space="0" w:color="auto"/>
        <w:bottom w:val="none" w:sz="0" w:space="0" w:color="auto"/>
        <w:right w:val="none" w:sz="0" w:space="0" w:color="auto"/>
      </w:divBdr>
    </w:div>
    <w:div w:id="752432667">
      <w:marLeft w:val="0"/>
      <w:marRight w:val="0"/>
      <w:marTop w:val="0"/>
      <w:marBottom w:val="0"/>
      <w:divBdr>
        <w:top w:val="none" w:sz="0" w:space="0" w:color="auto"/>
        <w:left w:val="none" w:sz="0" w:space="0" w:color="auto"/>
        <w:bottom w:val="none" w:sz="0" w:space="0" w:color="auto"/>
        <w:right w:val="none" w:sz="0" w:space="0" w:color="auto"/>
      </w:divBdr>
    </w:div>
    <w:div w:id="752432668">
      <w:marLeft w:val="0"/>
      <w:marRight w:val="0"/>
      <w:marTop w:val="0"/>
      <w:marBottom w:val="0"/>
      <w:divBdr>
        <w:top w:val="none" w:sz="0" w:space="0" w:color="auto"/>
        <w:left w:val="none" w:sz="0" w:space="0" w:color="auto"/>
        <w:bottom w:val="none" w:sz="0" w:space="0" w:color="auto"/>
        <w:right w:val="none" w:sz="0" w:space="0" w:color="auto"/>
      </w:divBdr>
    </w:div>
    <w:div w:id="839659061">
      <w:bodyDiv w:val="1"/>
      <w:marLeft w:val="0"/>
      <w:marRight w:val="0"/>
      <w:marTop w:val="0"/>
      <w:marBottom w:val="0"/>
      <w:divBdr>
        <w:top w:val="none" w:sz="0" w:space="0" w:color="auto"/>
        <w:left w:val="none" w:sz="0" w:space="0" w:color="auto"/>
        <w:bottom w:val="none" w:sz="0" w:space="0" w:color="auto"/>
        <w:right w:val="none" w:sz="0" w:space="0" w:color="auto"/>
      </w:divBdr>
    </w:div>
    <w:div w:id="1102920669">
      <w:bodyDiv w:val="1"/>
      <w:marLeft w:val="0"/>
      <w:marRight w:val="0"/>
      <w:marTop w:val="0"/>
      <w:marBottom w:val="0"/>
      <w:divBdr>
        <w:top w:val="none" w:sz="0" w:space="0" w:color="auto"/>
        <w:left w:val="none" w:sz="0" w:space="0" w:color="auto"/>
        <w:bottom w:val="none" w:sz="0" w:space="0" w:color="auto"/>
        <w:right w:val="none" w:sz="0" w:space="0" w:color="auto"/>
      </w:divBdr>
    </w:div>
    <w:div w:id="1224297137">
      <w:bodyDiv w:val="1"/>
      <w:marLeft w:val="0"/>
      <w:marRight w:val="0"/>
      <w:marTop w:val="0"/>
      <w:marBottom w:val="0"/>
      <w:divBdr>
        <w:top w:val="none" w:sz="0" w:space="0" w:color="auto"/>
        <w:left w:val="none" w:sz="0" w:space="0" w:color="auto"/>
        <w:bottom w:val="none" w:sz="0" w:space="0" w:color="auto"/>
        <w:right w:val="none" w:sz="0" w:space="0" w:color="auto"/>
      </w:divBdr>
    </w:div>
    <w:div w:id="1235697195">
      <w:bodyDiv w:val="1"/>
      <w:marLeft w:val="0"/>
      <w:marRight w:val="0"/>
      <w:marTop w:val="0"/>
      <w:marBottom w:val="0"/>
      <w:divBdr>
        <w:top w:val="none" w:sz="0" w:space="0" w:color="auto"/>
        <w:left w:val="none" w:sz="0" w:space="0" w:color="auto"/>
        <w:bottom w:val="none" w:sz="0" w:space="0" w:color="auto"/>
        <w:right w:val="none" w:sz="0" w:space="0" w:color="auto"/>
      </w:divBdr>
    </w:div>
    <w:div w:id="1818717128">
      <w:bodyDiv w:val="1"/>
      <w:marLeft w:val="0"/>
      <w:marRight w:val="0"/>
      <w:marTop w:val="0"/>
      <w:marBottom w:val="0"/>
      <w:divBdr>
        <w:top w:val="none" w:sz="0" w:space="0" w:color="auto"/>
        <w:left w:val="none" w:sz="0" w:space="0" w:color="auto"/>
        <w:bottom w:val="none" w:sz="0" w:space="0" w:color="auto"/>
        <w:right w:val="none" w:sz="0" w:space="0" w:color="auto"/>
      </w:divBdr>
    </w:div>
    <w:div w:id="20505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Add Dossier Service and Service Nr Eventhandler (Added)</Name>
    <Synchronization>Synchronous</Synchronization>
    <Type>10001</Type>
    <SequenceNumber>10030</SequenceNumber>
    <Assembly>BIPT.Ged, Version=1.0.0.0, Culture=neutral, PublicKeyToken=423c9e81cd84949a</Assembly>
    <Class>BIPT.Ged.EventReceivers.FillOutDossierServiceAndServiceNumber.FillOutDossierServiceAndServiceNumber</Class>
    <Data/>
    <Filter/>
  </Receiver>
  <Receiver>
    <Name>addin</Name>
    <Synchronization>Synchronous</Synchronization>
    <Type>1</Type>
    <SequenceNumber>10240</SequenceNumber>
    <Assembly>BIPT.Ged, Version=1.0.0.0, Culture=neutral, PublicKeyToken=423c9e81cd84949a</Assembly>
    <Class>BIPT.Ged.EventReceivers.FillOutDossierServiceAndServiceNumber.FillOutDossierServiceAndServiceNumber</Class>
    <Data/>
    <Filter/>
  </Receiver>
</spe:Receivers>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ssier Document Telecom FR" ma:contentTypeID="0x0101004FA21861B553C741A1AA3F2E5831C1CC050A02009F0EADBAC43CDC44A6BB8D97CFBD6481" ma:contentTypeVersion="8" ma:contentTypeDescription="Een nieuw document maken." ma:contentTypeScope="" ma:versionID="9c35ade4679dacd0890af74d322038e7">
  <xsd:schema xmlns:xsd="http://www.w3.org/2001/XMLSchema" xmlns:xs="http://www.w3.org/2001/XMLSchema" xmlns:p="http://schemas.microsoft.com/office/2006/metadata/properties" xmlns:ns1="2b4b6fc7-bde4-44a8-8bca-a78eb25a27e9" targetNamespace="http://schemas.microsoft.com/office/2006/metadata/properties" ma:root="true" ma:fieldsID="609a6f35e96f1010b7edc8d286634e1a" ns1:_="">
    <xsd:import namespace="2b4b6fc7-bde4-44a8-8bca-a78eb25a27e9"/>
    <xsd:element name="properties">
      <xsd:complexType>
        <xsd:sequence>
          <xsd:element name="documentManagement">
            <xsd:complexType>
              <xsd:all>
                <xsd:element ref="ns1:Group_x0020_Name" minOccurs="0"/>
                <xsd:element ref="ns1:Group_x0020_Date" minOccurs="0"/>
                <xsd:element ref="ns1:Dossier_x0020_Number" minOccurs="0"/>
                <xsd:element ref="ns1:History_x0020_of_x0020_Remarks" minOccurs="0"/>
                <xsd:element ref="ns1:Administrative" minOccurs="0"/>
                <xsd:element ref="ns1:Confidential1" minOccurs="0"/>
                <xsd:element ref="ns1:Version_x0020_Published_x0020_To_x0020_Library" minOccurs="0"/>
                <xsd:element ref="ns1:Version_x0020_Published_x0020_to_x0020_Internet" minOccurs="0"/>
                <xsd:element ref="ns1:QuickPartDocumentId" minOccurs="0"/>
                <xsd:element ref="ns1:d4ec9b080060429989fa5f940ee3f852" minOccurs="0"/>
                <xsd:element ref="ns1:TaxCatchAll" minOccurs="0"/>
                <xsd:element ref="ns1:o3cf37d2a5d34fd7955003a053893e5e" minOccurs="0"/>
                <xsd:element ref="ns1:_dlc_DocId" minOccurs="0"/>
                <xsd:element ref="ns1:TaxCatchAllLabel" minOccurs="0"/>
                <xsd:element ref="ns1:ma0d6816d453412a898e0908e90b1a73"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b6fc7-bde4-44a8-8bca-a78eb25a27e9" elementFormDefault="qualified">
    <xsd:import namespace="http://schemas.microsoft.com/office/2006/documentManagement/types"/>
    <xsd:import namespace="http://schemas.microsoft.com/office/infopath/2007/PartnerControls"/>
    <xsd:element name="Group_x0020_Name" ma:index="0" nillable="true" ma:displayName="Group Name" ma:list="{f15f9345-aa06-4986-9291-33fea2533fb7}" ma:internalName="Group_x0020_Name" ma:showField="Title" ma:web="a555d279-2d58-4411-8034-27b5640e2885">
      <xsd:simpleType>
        <xsd:restriction base="dms:Lookup"/>
      </xsd:simpleType>
    </xsd:element>
    <xsd:element name="Group_x0020_Date" ma:index="1" nillable="true" ma:displayName="Group Date" ma:format="DateOnly" ma:internalName="Group_x0020_Date">
      <xsd:simpleType>
        <xsd:restriction base="dms:DateTime"/>
      </xsd:simpleType>
    </xsd:element>
    <xsd:element name="Dossier_x0020_Number" ma:index="7" nillable="true" ma:displayName="Dossier Number" ma:internalName="Dossier_x0020_Number">
      <xsd:simpleType>
        <xsd:restriction base="dms:Text">
          <xsd:maxLength value="255"/>
        </xsd:restriction>
      </xsd:simpleType>
    </xsd:element>
    <xsd:element name="History_x0020_of_x0020_Remarks" ma:index="8" nillable="true" ma:displayName="History of Remarks" ma:internalName="History_x0020_of_x0020_Remarks">
      <xsd:simpleType>
        <xsd:restriction base="dms:Note">
          <xsd:maxLength value="255"/>
        </xsd:restriction>
      </xsd:simpleType>
    </xsd:element>
    <xsd:element name="Administrative" ma:index="9" nillable="true" ma:displayName="Administrative" ma:default="0" ma:internalName="Administrative">
      <xsd:simpleType>
        <xsd:restriction base="dms:Boolean"/>
      </xsd:simpleType>
    </xsd:element>
    <xsd:element name="Confidential1" ma:index="10" nillable="true" ma:displayName="Confidential" ma:default="0" ma:internalName="Confidential1">
      <xsd:simpleType>
        <xsd:restriction base="dms:Boolean"/>
      </xsd:simpleType>
    </xsd:element>
    <xsd:element name="Version_x0020_Published_x0020_To_x0020_Library" ma:index="11" nillable="true" ma:displayName="Version Published to Library" ma:internalName="Version_x0020_Published_x0020_To_x0020_Library">
      <xsd:simpleType>
        <xsd:restriction base="dms:Text">
          <xsd:maxLength value="255"/>
        </xsd:restriction>
      </xsd:simpleType>
    </xsd:element>
    <xsd:element name="Version_x0020_Published_x0020_to_x0020_Internet" ma:index="12" nillable="true" ma:displayName="Version Published to Internet" ma:internalName="Version_x0020_Published_x0020_to_x0020_Internet">
      <xsd:simpleType>
        <xsd:restriction base="dms:Text">
          <xsd:maxLength value="255"/>
        </xsd:restriction>
      </xsd:simpleType>
    </xsd:element>
    <xsd:element name="QuickPartDocumentId" ma:index="13" nillable="true" ma:displayName="Doc Id" ma:internalName="QuickPartDocumentId" ma:readOnly="false">
      <xsd:simpleType>
        <xsd:restriction base="dms:Text">
          <xsd:maxLength value="255"/>
        </xsd:restriction>
      </xsd:simpleType>
    </xsd:element>
    <xsd:element name="d4ec9b080060429989fa5f940ee3f852" ma:index="16" nillable="true" ma:taxonomy="true" ma:internalName="d4ec9b080060429989fa5f940ee3f852" ma:taxonomyFieldName="Service1" ma:displayName="Service" ma:readOnly="false" ma:default="" ma:fieldId="{d4ec9b08-0060-4299-89fa-5f940ee3f852}" ma:sspId="75b52628-4ae0-409d-b79e-6d0521b2c784" ma:termSetId="46b8dc2a-6372-4a7b-bdd4-6b0c5e78749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aacb5312-317a-4e89-849f-bd5396de7844}" ma:internalName="TaxCatchAll" ma:showField="CatchAllData" ma:web="a555d279-2d58-4411-8034-27b5640e2885">
      <xsd:complexType>
        <xsd:complexContent>
          <xsd:extension base="dms:MultiChoiceLookup">
            <xsd:sequence>
              <xsd:element name="Value" type="dms:Lookup" maxOccurs="unbounded" minOccurs="0" nillable="true"/>
            </xsd:sequence>
          </xsd:extension>
        </xsd:complexContent>
      </xsd:complexType>
    </xsd:element>
    <xsd:element name="o3cf37d2a5d34fd7955003a053893e5e" ma:index="18" nillable="true" ma:taxonomy="true" ma:internalName="o3cf37d2a5d34fd7955003a053893e5e" ma:taxonomyFieldName="Languages" ma:displayName="Languages" ma:default="" ma:fieldId="{83cf37d2-a5d3-4fd7-9550-03a053893e5e}" ma:taxonomyMulti="true" ma:sspId="75b52628-4ae0-409d-b79e-6d0521b2c784" ma:termSetId="af6d6fcf-919d-4606-93f6-1f52cad124cb"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TaxCatchAllLabel" ma:index="23" nillable="true" ma:displayName="Taxonomy Catch All Column1" ma:hidden="true" ma:list="{aacb5312-317a-4e89-849f-bd5396de7844}" ma:internalName="TaxCatchAllLabel" ma:readOnly="true" ma:showField="CatchAllDataLabel" ma:web="a555d279-2d58-4411-8034-27b5640e2885">
      <xsd:complexType>
        <xsd:complexContent>
          <xsd:extension base="dms:MultiChoiceLookup">
            <xsd:sequence>
              <xsd:element name="Value" type="dms:Lookup" maxOccurs="unbounded" minOccurs="0" nillable="true"/>
            </xsd:sequence>
          </xsd:extension>
        </xsd:complexContent>
      </xsd:complexType>
    </xsd:element>
    <xsd:element name="ma0d6816d453412a898e0908e90b1a73" ma:index="24" nillable="true" ma:taxonomy="true" ma:internalName="ma0d6816d453412a898e0908e90b1a73" ma:taxonomyFieldName="Telecom_x0020_Document_x0020_Type" ma:displayName="Telecom Document Type" ma:default="" ma:fieldId="{6a0d6816-d453-412a-898e-0908e90b1a73}" ma:sspId="75b52628-4ae0-409d-b79e-6d0521b2c784" ma:termSetId="70a71869-97dc-44c4-809f-c82c1748fef0"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2b4b6fc7-bde4-44a8-8bca-a78eb25a27e9">DS13-5775-30</_dlc_DocId>
    <_dlc_DocIdUrl xmlns="2b4b6fc7-bde4-44a8-8bca-a78eb25a27e9">
      <Url>http://teamworkingspace.bipt.local/sites/dossiers2013/4/2013000980/_layouts/DocIdRedir.aspx?ID=DS13-5775-30</Url>
      <Description>DS13-5775-30</Description>
    </_dlc_DocIdUrl>
    <Version_x0020_Published_x0020_To_x0020_Library xmlns="2b4b6fc7-bde4-44a8-8bca-a78eb25a27e9" xsi:nil="true"/>
    <d4ec9b080060429989fa5f940ee3f852 xmlns="2b4b6fc7-bde4-44a8-8bca-a78eb25a27e9">
      <Terms xmlns="http://schemas.microsoft.com/office/infopath/2007/PartnerControls">
        <TermInfo xmlns="http://schemas.microsoft.com/office/infopath/2007/PartnerControls">
          <TermName>Marché Télécom et Médias</TermName>
          <TermId>0d70e459-47d9-475b-bd99-b3a781cfdf71</TermId>
        </TermInfo>
      </Terms>
    </d4ec9b080060429989fa5f940ee3f852>
    <o3cf37d2a5d34fd7955003a053893e5e xmlns="2b4b6fc7-bde4-44a8-8bca-a78eb25a27e9">
      <Terms xmlns="http://schemas.microsoft.com/office/infopath/2007/PartnerControls">
        <TermInfo xmlns="http://schemas.microsoft.com/office/infopath/2007/PartnerControls">
          <TermName>Français</TermName>
          <TermId>e367d678-061b-485c-9c08-7e8f059ab04e</TermId>
        </TermInfo>
      </Terms>
    </o3cf37d2a5d34fd7955003a053893e5e>
    <Dossier_x0020_Number xmlns="2b4b6fc7-bde4-44a8-8bca-a78eb25a27e9" xsi:nil="true"/>
    <Version_x0020_Published_x0020_to_x0020_Internet xmlns="2b4b6fc7-bde4-44a8-8bca-a78eb25a27e9" xsi:nil="true"/>
    <Group_x0020_Date xmlns="2b4b6fc7-bde4-44a8-8bca-a78eb25a27e9" xsi:nil="true"/>
    <ma0d6816d453412a898e0908e90b1a73 xmlns="2b4b6fc7-bde4-44a8-8bca-a78eb25a27e9">
      <Terms xmlns="http://schemas.microsoft.com/office/infopath/2007/PartnerControls">
        <TermInfo xmlns="http://schemas.microsoft.com/office/infopath/2007/PartnerControls">
          <TermName>Autre/Divers</TermName>
          <TermId>4065baf7-23af-42df-a5ae-d0d05e5ecb5f</TermId>
        </TermInfo>
      </Terms>
    </ma0d6816d453412a898e0908e90b1a73>
    <Group_x0020_Name xmlns="2b4b6fc7-bde4-44a8-8bca-a78eb25a27e9" xsi:nil="true"/>
    <TaxCatchAll xmlns="2b4b6fc7-bde4-44a8-8bca-a78eb25a27e9">
      <Value>115</Value>
      <Value>35</Value>
      <Value>77</Value>
    </TaxCatchAll>
    <QuickPartDocumentId xmlns="2b4b6fc7-bde4-44a8-8bca-a78eb25a27e9">DS13-5775-30</QuickPartDocumentId>
    <History_x0020_of_x0020_Remarks xmlns="2b4b6fc7-bde4-44a8-8bca-a78eb25a27e9">Questionnaire préparatoire à la révision de l'analyse de marché avec corrections demandées par le Conseil</History_x0020_of_x0020_Remarks>
    <Administrative xmlns="2b4b6fc7-bde4-44a8-8bca-a78eb25a27e9">true</Administrative>
    <Confidential1 xmlns="2b4b6fc7-bde4-44a8-8bca-a78eb25a27e9">false</Confidential1>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F6AF-3755-49BB-BEEB-7712AF18B985}">
  <ds:schemaRefs>
    <ds:schemaRef ds:uri="http://schemas.microsoft.com/sharepoint/v3/contenttype/forms"/>
  </ds:schemaRefs>
</ds:datastoreItem>
</file>

<file path=customXml/itemProps10.xml><?xml version="1.0" encoding="utf-8"?>
<ds:datastoreItem xmlns:ds="http://schemas.openxmlformats.org/officeDocument/2006/customXml" ds:itemID="{95433818-05EB-416B-8769-3EDA2CB6E3AB}">
  <ds:schemaRefs>
    <ds:schemaRef ds:uri="http://schemas.openxmlformats.org/officeDocument/2006/bibliography"/>
  </ds:schemaRefs>
</ds:datastoreItem>
</file>

<file path=customXml/itemProps11.xml><?xml version="1.0" encoding="utf-8"?>
<ds:datastoreItem xmlns:ds="http://schemas.openxmlformats.org/officeDocument/2006/customXml" ds:itemID="{D7002366-C19D-4A7B-B9DE-1C167E78AE66}">
  <ds:schemaRefs>
    <ds:schemaRef ds:uri="http://schemas.openxmlformats.org/officeDocument/2006/bibliography"/>
  </ds:schemaRefs>
</ds:datastoreItem>
</file>

<file path=customXml/itemProps12.xml><?xml version="1.0" encoding="utf-8"?>
<ds:datastoreItem xmlns:ds="http://schemas.openxmlformats.org/officeDocument/2006/customXml" ds:itemID="{572B5F2A-57C2-45DC-87E4-A27D714B19ED}">
  <ds:schemaRefs>
    <ds:schemaRef ds:uri="http://schemas.openxmlformats.org/officeDocument/2006/bibliography"/>
  </ds:schemaRefs>
</ds:datastoreItem>
</file>

<file path=customXml/itemProps13.xml><?xml version="1.0" encoding="utf-8"?>
<ds:datastoreItem xmlns:ds="http://schemas.openxmlformats.org/officeDocument/2006/customXml" ds:itemID="{BAB41DC0-F393-4A89-819A-30504186113F}">
  <ds:schemaRefs>
    <ds:schemaRef ds:uri="http://schemas.openxmlformats.org/officeDocument/2006/bibliography"/>
  </ds:schemaRefs>
</ds:datastoreItem>
</file>

<file path=customXml/itemProps14.xml><?xml version="1.0" encoding="utf-8"?>
<ds:datastoreItem xmlns:ds="http://schemas.openxmlformats.org/officeDocument/2006/customXml" ds:itemID="{14B7567B-3FF0-4711-AD2B-E3F050DFC078}">
  <ds:schemaRefs>
    <ds:schemaRef ds:uri="http://schemas.openxmlformats.org/officeDocument/2006/bibliography"/>
  </ds:schemaRefs>
</ds:datastoreItem>
</file>

<file path=customXml/itemProps15.xml><?xml version="1.0" encoding="utf-8"?>
<ds:datastoreItem xmlns:ds="http://schemas.openxmlformats.org/officeDocument/2006/customXml" ds:itemID="{F845438F-5326-4B34-8917-574A5EBE0D40}">
  <ds:schemaRefs>
    <ds:schemaRef ds:uri="http://schemas.openxmlformats.org/officeDocument/2006/bibliography"/>
  </ds:schemaRefs>
</ds:datastoreItem>
</file>

<file path=customXml/itemProps2.xml><?xml version="1.0" encoding="utf-8"?>
<ds:datastoreItem xmlns:ds="http://schemas.openxmlformats.org/officeDocument/2006/customXml" ds:itemID="{D70D6E86-CCE7-448F-B8E2-0306C334CDD2}">
  <ds:schemaRefs>
    <ds:schemaRef ds:uri="http://schemas.microsoft.com/sharepoint/events"/>
  </ds:schemaRefs>
</ds:datastoreItem>
</file>

<file path=customXml/itemProps3.xml><?xml version="1.0" encoding="utf-8"?>
<ds:datastoreItem xmlns:ds="http://schemas.openxmlformats.org/officeDocument/2006/customXml" ds:itemID="{D535096B-C424-4D64-B234-B4CF58CE6A02}">
  <ds:schemaRefs>
    <ds:schemaRef ds:uri="http://schemas.microsoft.com/office/2006/metadata/longProperties"/>
  </ds:schemaRefs>
</ds:datastoreItem>
</file>

<file path=customXml/itemProps4.xml><?xml version="1.0" encoding="utf-8"?>
<ds:datastoreItem xmlns:ds="http://schemas.openxmlformats.org/officeDocument/2006/customXml" ds:itemID="{65DEF2D4-6B68-487B-9DEF-22BCF7FFB931}">
  <ds:schemaRefs>
    <ds:schemaRef ds:uri="http://schemas.microsoft.com/office/2006/metadata/customXsn"/>
  </ds:schemaRefs>
</ds:datastoreItem>
</file>

<file path=customXml/itemProps5.xml><?xml version="1.0" encoding="utf-8"?>
<ds:datastoreItem xmlns:ds="http://schemas.openxmlformats.org/officeDocument/2006/customXml" ds:itemID="{E3B3B012-131A-4961-B0F8-110A467AE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b6fc7-bde4-44a8-8bca-a78eb25a2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589EB7-CDEE-4A48-9C60-B01BBAD99C16}">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2b4b6fc7-bde4-44a8-8bca-a78eb25a27e9"/>
    <ds:schemaRef ds:uri="http://www.w3.org/XML/1998/namespace"/>
  </ds:schemaRefs>
</ds:datastoreItem>
</file>

<file path=customXml/itemProps7.xml><?xml version="1.0" encoding="utf-8"?>
<ds:datastoreItem xmlns:ds="http://schemas.openxmlformats.org/officeDocument/2006/customXml" ds:itemID="{8ABFAB17-FF00-4C29-92C7-6E45774C88AE}">
  <ds:schemaRefs>
    <ds:schemaRef ds:uri="http://schemas.openxmlformats.org/officeDocument/2006/bibliography"/>
  </ds:schemaRefs>
</ds:datastoreItem>
</file>

<file path=customXml/itemProps8.xml><?xml version="1.0" encoding="utf-8"?>
<ds:datastoreItem xmlns:ds="http://schemas.openxmlformats.org/officeDocument/2006/customXml" ds:itemID="{B199F8ED-AAD5-484F-B807-E2853E38F164}">
  <ds:schemaRefs>
    <ds:schemaRef ds:uri="http://schemas.openxmlformats.org/officeDocument/2006/bibliography"/>
  </ds:schemaRefs>
</ds:datastoreItem>
</file>

<file path=customXml/itemProps9.xml><?xml version="1.0" encoding="utf-8"?>
<ds:datastoreItem xmlns:ds="http://schemas.openxmlformats.org/officeDocument/2006/customXml" ds:itemID="{4112C25D-2B9A-4431-95BF-38E0BA30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4422</Words>
  <Characters>25791</Characters>
  <Application>Microsoft Office Word</Application>
  <DocSecurity>0</DocSecurity>
  <Lines>214</Lines>
  <Paragraphs>60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New qualitative questionnaire</vt:lpstr>
      <vt:lpstr>New qualitative questionnaire</vt:lpstr>
      <vt:lpstr/>
    </vt:vector>
  </TitlesOfParts>
  <Company>Microsoft</Company>
  <LinksUpToDate>false</LinksUpToDate>
  <CharactersWithSpaces>30153</CharactersWithSpaces>
  <SharedDoc>false</SharedDoc>
  <HLinks>
    <vt:vector size="6" baseType="variant">
      <vt:variant>
        <vt:i4>7929892</vt:i4>
      </vt:variant>
      <vt:variant>
        <vt:i4>0</vt:i4>
      </vt:variant>
      <vt:variant>
        <vt:i4>0</vt:i4>
      </vt:variant>
      <vt:variant>
        <vt:i4>5</vt:i4>
      </vt:variant>
      <vt:variant>
        <vt:lpwstr>http://www.ibpt.be/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qualitative questionnaire</dc:title>
  <dc:creator>axel.palmaers</dc:creator>
  <cp:lastModifiedBy>HERMANNS, Olivier</cp:lastModifiedBy>
  <cp:revision>3</cp:revision>
  <cp:lastPrinted>2013-11-14T13:24:00Z</cp:lastPrinted>
  <dcterms:created xsi:type="dcterms:W3CDTF">2013-12-19T08:14:00Z</dcterms:created>
  <dcterms:modified xsi:type="dcterms:W3CDTF">2013-12-19T08:17:00Z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fcb1f17d5f4555baa428617776f0c1">
    <vt:lpwstr/>
  </property>
  <property fmtid="{D5CDD505-2E9C-101B-9397-08002B2CF9AE}" pid="3" name="Languages">
    <vt:lpwstr>35;#Français|e367d678-061b-485c-9c08-7e8f059ab04e</vt:lpwstr>
  </property>
  <property fmtid="{D5CDD505-2E9C-101B-9397-08002B2CF9AE}" pid="4" name="_dlc_DocId">
    <vt:lpwstr>DS12-2012000006-117</vt:lpwstr>
  </property>
  <property fmtid="{D5CDD505-2E9C-101B-9397-08002B2CF9AE}" pid="5" name="_dlc_DocIdUrl">
    <vt:lpwstr>http://teamworkingspace.bipt.local/sites/dossiers2012/7/2012000436/_layouts/DocIdRedir.aspx?ID=DS12-2012000006-117, DS12-2012000006-117</vt:lpwstr>
  </property>
  <property fmtid="{D5CDD505-2E9C-101B-9397-08002B2CF9AE}" pid="6" name="Telecom_x0020_Document_x0020_Type">
    <vt:lpwstr>119;#Decisions|866fd883-9628-4942-8eec-786d60a02172</vt:lpwstr>
  </property>
  <property fmtid="{D5CDD505-2E9C-101B-9397-08002B2CF9AE}" pid="7" name="Telecom Document Type">
    <vt:lpwstr>115;#Autre/Divers|4065baf7-23af-42df-a5ae-d0d05e5ecb5f</vt:lpwstr>
  </property>
  <property fmtid="{D5CDD505-2E9C-101B-9397-08002B2CF9AE}" pid="8" name="_dlc_DocIdItemGuid">
    <vt:lpwstr>55530148-5f78-439c-ba5f-cfc030c202cd</vt:lpwstr>
  </property>
  <property fmtid="{D5CDD505-2E9C-101B-9397-08002B2CF9AE}" pid="9" name="ContentTypeId">
    <vt:lpwstr>0x0101004FA21861B553C741A1AA3F2E5831C1CC050A02009F0EADBAC43CDC44A6BB8D97CFBD6481</vt:lpwstr>
  </property>
  <property fmtid="{D5CDD505-2E9C-101B-9397-08002B2CF9AE}" pid="10" name="Service1">
    <vt:lpwstr>77;#Marché Télécom et Médias|0d70e459-47d9-475b-bd99-b3a781cfdf71</vt:lpwstr>
  </property>
  <property fmtid="{D5CDD505-2E9C-101B-9397-08002B2CF9AE}" pid="11" name="je3d9e4540c24b65b15295458da6e1c7">
    <vt:lpwstr>Telecom And Media|0d70e459-47d9-475b-bd99-b3a781cfdf71</vt:lpwstr>
  </property>
  <property fmtid="{D5CDD505-2E9C-101B-9397-08002B2CF9AE}" pid="12" name="TaxCatchAll">
    <vt:lpwstr>39;#;#90;#</vt:lpwstr>
  </property>
  <property fmtid="{D5CDD505-2E9C-101B-9397-08002B2CF9AE}" pid="13" name="k5810b2bca674e5db1fd7018ede73df7">
    <vt:lpwstr>French|e367d678-061b-485c-9c08-7e8f059ab04e</vt:lpwstr>
  </property>
</Properties>
</file>